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5A7" w:rsidRDefault="00E21AE6">
      <w:pPr>
        <w:autoSpaceDN w:val="0"/>
        <w:adjustRightInd w:val="0"/>
        <w:snapToGrid w:val="0"/>
        <w:spacing w:line="560" w:lineRule="exact"/>
        <w:rPr>
          <w:rFonts w:ascii="方正黑体_GBK" w:eastAsia="方正黑体_GBK" w:cs="方正黑体_GBK"/>
          <w:sz w:val="32"/>
          <w:szCs w:val="32"/>
        </w:rPr>
      </w:pPr>
      <w:bookmarkStart w:id="0" w:name="_GoBack"/>
      <w:bookmarkEnd w:id="0"/>
      <w:r>
        <w:rPr>
          <w:rFonts w:ascii="方正黑体_GBK" w:eastAsia="方正黑体_GBK" w:cs="方正黑体_GBK" w:hint="eastAsia"/>
          <w:sz w:val="32"/>
          <w:szCs w:val="32"/>
        </w:rPr>
        <w:t>附件</w:t>
      </w:r>
      <w:r>
        <w:rPr>
          <w:rFonts w:ascii="方正黑体_GBK" w:eastAsia="方正黑体_GBK" w:cs="方正黑体_GBK" w:hint="eastAsia"/>
          <w:sz w:val="32"/>
          <w:szCs w:val="32"/>
        </w:rPr>
        <w:t>2</w:t>
      </w:r>
    </w:p>
    <w:p w:rsidR="00F835A7" w:rsidRDefault="00F835A7">
      <w:pPr>
        <w:autoSpaceDN w:val="0"/>
        <w:adjustRightInd w:val="0"/>
        <w:snapToGrid w:val="0"/>
        <w:spacing w:line="560" w:lineRule="exact"/>
        <w:jc w:val="center"/>
        <w:rPr>
          <w:rFonts w:ascii="方正小标宋_GBK" w:eastAsia="方正小标宋_GBK"/>
          <w:sz w:val="44"/>
          <w:szCs w:val="44"/>
        </w:rPr>
      </w:pPr>
    </w:p>
    <w:p w:rsidR="00F835A7" w:rsidRDefault="00E21AE6">
      <w:pPr>
        <w:autoSpaceDN w:val="0"/>
        <w:adjustRightInd w:val="0"/>
        <w:snapToGrid w:val="0"/>
        <w:spacing w:line="560" w:lineRule="exact"/>
        <w:jc w:val="center"/>
        <w:rPr>
          <w:rFonts w:ascii="方正小标宋_GBK" w:eastAsia="方正小标宋_GBK"/>
          <w:sz w:val="44"/>
          <w:szCs w:val="44"/>
        </w:rPr>
      </w:pPr>
      <w:r>
        <w:rPr>
          <w:rFonts w:ascii="方正小标宋_GBK" w:eastAsia="方正小标宋_GBK" w:hint="eastAsia"/>
          <w:sz w:val="44"/>
          <w:szCs w:val="44"/>
        </w:rPr>
        <w:t>海关支持</w:t>
      </w:r>
      <w:r>
        <w:rPr>
          <w:rFonts w:ascii="方正黑体_GBK" w:eastAsia="方正黑体_GBK" w:cs="方正黑体_GBK" w:hint="eastAsia"/>
          <w:sz w:val="44"/>
          <w:szCs w:val="44"/>
        </w:rPr>
        <w:t>2024</w:t>
      </w:r>
      <w:r>
        <w:rPr>
          <w:rFonts w:ascii="方正小标宋_GBK" w:eastAsia="方正小标宋_GBK" w:hint="eastAsia"/>
          <w:sz w:val="44"/>
          <w:szCs w:val="44"/>
        </w:rPr>
        <w:t>年第七届中国国际</w:t>
      </w:r>
    </w:p>
    <w:p w:rsidR="00F835A7" w:rsidRDefault="00E21AE6">
      <w:pPr>
        <w:autoSpaceDN w:val="0"/>
        <w:adjustRightInd w:val="0"/>
        <w:snapToGrid w:val="0"/>
        <w:spacing w:line="560" w:lineRule="exact"/>
        <w:jc w:val="center"/>
        <w:rPr>
          <w:rFonts w:ascii="方正小标宋_GBK" w:eastAsia="方正小标宋_GBK"/>
          <w:sz w:val="44"/>
          <w:szCs w:val="44"/>
        </w:rPr>
      </w:pPr>
      <w:r>
        <w:rPr>
          <w:rFonts w:ascii="方正小标宋_GBK" w:eastAsia="方正小标宋_GBK" w:hint="eastAsia"/>
          <w:sz w:val="44"/>
          <w:szCs w:val="44"/>
        </w:rPr>
        <w:t>进口博览会便利措施</w:t>
      </w:r>
    </w:p>
    <w:p w:rsidR="00F835A7" w:rsidRDefault="00F835A7">
      <w:pPr>
        <w:tabs>
          <w:tab w:val="left" w:pos="900"/>
          <w:tab w:val="left" w:pos="1080"/>
        </w:tabs>
        <w:autoSpaceDN w:val="0"/>
        <w:adjustRightInd w:val="0"/>
        <w:snapToGrid w:val="0"/>
        <w:spacing w:line="560" w:lineRule="exact"/>
        <w:ind w:firstLineChars="200" w:firstLine="624"/>
        <w:rPr>
          <w:rFonts w:eastAsia="方正仿宋_GBK"/>
          <w:sz w:val="32"/>
          <w:szCs w:val="32"/>
        </w:rPr>
      </w:pPr>
    </w:p>
    <w:p w:rsidR="00F835A7" w:rsidRDefault="00E21AE6">
      <w:pPr>
        <w:autoSpaceDN w:val="0"/>
        <w:adjustRightInd w:val="0"/>
        <w:snapToGrid w:val="0"/>
        <w:spacing w:line="560" w:lineRule="exact"/>
        <w:ind w:firstLine="640"/>
        <w:rPr>
          <w:rFonts w:eastAsia="方正仿宋_GBK"/>
          <w:sz w:val="32"/>
          <w:szCs w:val="32"/>
        </w:rPr>
      </w:pPr>
      <w:r>
        <w:rPr>
          <w:rFonts w:eastAsia="方正黑体_GBK"/>
          <w:sz w:val="32"/>
          <w:szCs w:val="32"/>
        </w:rPr>
        <w:t>一、发布通关须知，</w:t>
      </w:r>
      <w:r>
        <w:rPr>
          <w:rFonts w:eastAsia="方正黑体_GBK" w:hint="eastAsia"/>
          <w:sz w:val="32"/>
          <w:szCs w:val="32"/>
        </w:rPr>
        <w:t>提供详细通关指引</w:t>
      </w:r>
    </w:p>
    <w:p w:rsidR="00F835A7" w:rsidRDefault="00E21AE6">
      <w:pPr>
        <w:autoSpaceDN w:val="0"/>
        <w:adjustRightInd w:val="0"/>
        <w:snapToGrid w:val="0"/>
        <w:spacing w:line="560" w:lineRule="exact"/>
        <w:ind w:firstLine="640"/>
        <w:rPr>
          <w:rFonts w:eastAsia="方正仿宋_GBK"/>
          <w:sz w:val="32"/>
          <w:szCs w:val="32"/>
        </w:rPr>
      </w:pPr>
      <w:r>
        <w:rPr>
          <w:rFonts w:eastAsia="方正仿宋_GBK"/>
          <w:sz w:val="32"/>
          <w:szCs w:val="32"/>
        </w:rPr>
        <w:t>制定发布《</w:t>
      </w:r>
      <w:r>
        <w:rPr>
          <w:rFonts w:eastAsia="方正仿宋_GBK"/>
          <w:sz w:val="32"/>
          <w:szCs w:val="32"/>
        </w:rPr>
        <w:t>2024</w:t>
      </w:r>
      <w:r>
        <w:rPr>
          <w:rFonts w:eastAsia="方正仿宋_GBK"/>
          <w:sz w:val="32"/>
          <w:szCs w:val="32"/>
        </w:rPr>
        <w:t>年</w:t>
      </w:r>
      <w:r>
        <w:rPr>
          <w:rFonts w:eastAsia="方正仿宋_GBK" w:hint="eastAsia"/>
          <w:bCs/>
          <w:sz w:val="32"/>
          <w:szCs w:val="32"/>
        </w:rPr>
        <w:t>第七届</w:t>
      </w:r>
      <w:r>
        <w:rPr>
          <w:rFonts w:eastAsia="方正仿宋_GBK"/>
          <w:bCs/>
          <w:sz w:val="32"/>
          <w:szCs w:val="32"/>
        </w:rPr>
        <w:t>中国国际进口博览会海关通关须知》《</w:t>
      </w:r>
      <w:r>
        <w:rPr>
          <w:rFonts w:eastAsia="方正仿宋_GBK"/>
          <w:bCs/>
          <w:sz w:val="32"/>
          <w:szCs w:val="32"/>
        </w:rPr>
        <w:t>2024</w:t>
      </w:r>
      <w:r>
        <w:rPr>
          <w:rFonts w:eastAsia="方正仿宋_GBK"/>
          <w:bCs/>
          <w:sz w:val="32"/>
          <w:szCs w:val="32"/>
        </w:rPr>
        <w:t>年</w:t>
      </w:r>
      <w:r>
        <w:rPr>
          <w:rFonts w:eastAsia="方正仿宋_GBK" w:hint="eastAsia"/>
          <w:bCs/>
          <w:sz w:val="32"/>
          <w:szCs w:val="32"/>
        </w:rPr>
        <w:t>第七届</w:t>
      </w:r>
      <w:r>
        <w:rPr>
          <w:rFonts w:eastAsia="方正仿宋_GBK"/>
          <w:sz w:val="32"/>
          <w:szCs w:val="32"/>
        </w:rPr>
        <w:t>中国国际进口博览会</w:t>
      </w:r>
      <w:r>
        <w:rPr>
          <w:rFonts w:eastAsia="方正仿宋_GBK"/>
          <w:bCs/>
          <w:sz w:val="32"/>
          <w:szCs w:val="32"/>
        </w:rPr>
        <w:t>检验检疫</w:t>
      </w:r>
      <w:r>
        <w:rPr>
          <w:rFonts w:eastAsia="方正仿宋_GBK"/>
          <w:sz w:val="32"/>
          <w:szCs w:val="32"/>
        </w:rPr>
        <w:t>限制清单》</w:t>
      </w:r>
      <w:r>
        <w:rPr>
          <w:rFonts w:eastAsia="方正仿宋_GBK"/>
          <w:bCs/>
          <w:sz w:val="32"/>
          <w:szCs w:val="32"/>
        </w:rPr>
        <w:t>《</w:t>
      </w:r>
      <w:r>
        <w:rPr>
          <w:rFonts w:eastAsia="方正仿宋_GBK"/>
          <w:bCs/>
          <w:sz w:val="32"/>
          <w:szCs w:val="32"/>
        </w:rPr>
        <w:t>2024</w:t>
      </w:r>
      <w:r>
        <w:rPr>
          <w:rFonts w:eastAsia="方正仿宋_GBK"/>
          <w:bCs/>
          <w:sz w:val="32"/>
          <w:szCs w:val="32"/>
        </w:rPr>
        <w:t>年</w:t>
      </w:r>
      <w:r>
        <w:rPr>
          <w:rFonts w:eastAsia="方正仿宋_GBK" w:hint="eastAsia"/>
          <w:bCs/>
          <w:sz w:val="32"/>
          <w:szCs w:val="32"/>
        </w:rPr>
        <w:t>第七届</w:t>
      </w:r>
      <w:r>
        <w:rPr>
          <w:rFonts w:eastAsia="方正仿宋_GBK"/>
          <w:bCs/>
          <w:sz w:val="32"/>
          <w:szCs w:val="32"/>
        </w:rPr>
        <w:t>中国国际进口博览会检验检疫禁止清单》</w:t>
      </w:r>
      <w:r>
        <w:rPr>
          <w:rFonts w:eastAsia="方正仿宋_GBK"/>
          <w:sz w:val="32"/>
          <w:szCs w:val="32"/>
        </w:rPr>
        <w:t>，为境外参展商提供详细指引。</w:t>
      </w:r>
    </w:p>
    <w:p w:rsidR="00F835A7" w:rsidRDefault="00E21AE6">
      <w:pPr>
        <w:autoSpaceDN w:val="0"/>
        <w:adjustRightInd w:val="0"/>
        <w:snapToGrid w:val="0"/>
        <w:spacing w:line="560" w:lineRule="exact"/>
        <w:ind w:firstLine="640"/>
        <w:rPr>
          <w:rFonts w:eastAsia="方正黑体_GBK"/>
          <w:sz w:val="32"/>
          <w:szCs w:val="32"/>
        </w:rPr>
      </w:pPr>
      <w:r>
        <w:rPr>
          <w:rFonts w:eastAsia="方正黑体_GBK" w:hint="eastAsia"/>
          <w:sz w:val="32"/>
          <w:szCs w:val="32"/>
        </w:rPr>
        <w:t>二、</w:t>
      </w:r>
      <w:r>
        <w:rPr>
          <w:rFonts w:eastAsia="方正黑体_GBK"/>
          <w:sz w:val="32"/>
          <w:szCs w:val="32"/>
        </w:rPr>
        <w:t>设立</w:t>
      </w:r>
      <w:r>
        <w:rPr>
          <w:rFonts w:eastAsia="方正黑体_GBK" w:hint="eastAsia"/>
          <w:sz w:val="32"/>
          <w:szCs w:val="32"/>
        </w:rPr>
        <w:t>常态化机构，随时响应需求</w:t>
      </w:r>
    </w:p>
    <w:p w:rsidR="00F835A7" w:rsidRDefault="00E21AE6">
      <w:pPr>
        <w:autoSpaceDN w:val="0"/>
        <w:adjustRightInd w:val="0"/>
        <w:snapToGrid w:val="0"/>
        <w:spacing w:line="560" w:lineRule="exact"/>
        <w:ind w:firstLine="640"/>
        <w:rPr>
          <w:rFonts w:eastAsia="方正仿宋_GBK"/>
          <w:sz w:val="32"/>
          <w:szCs w:val="32"/>
        </w:rPr>
      </w:pPr>
      <w:r>
        <w:rPr>
          <w:rFonts w:eastAsia="方正仿宋_GBK" w:hint="eastAsia"/>
          <w:bCs/>
          <w:sz w:val="32"/>
          <w:szCs w:val="32"/>
        </w:rPr>
        <w:t>上海海关</w:t>
      </w:r>
      <w:r>
        <w:rPr>
          <w:rFonts w:eastAsia="方正仿宋_GBK"/>
          <w:bCs/>
          <w:sz w:val="32"/>
          <w:szCs w:val="32"/>
        </w:rPr>
        <w:t>所属</w:t>
      </w:r>
      <w:r>
        <w:rPr>
          <w:rFonts w:ascii="方正仿宋_GBK" w:eastAsia="方正仿宋_GBK" w:hint="eastAsia"/>
          <w:sz w:val="32"/>
          <w:szCs w:val="32"/>
        </w:rPr>
        <w:t>上海会展中心海关作为海关服务进口博览会</w:t>
      </w:r>
      <w:r>
        <w:rPr>
          <w:rFonts w:ascii="方正仿宋_GBK" w:eastAsia="方正仿宋_GBK"/>
          <w:sz w:val="32"/>
          <w:szCs w:val="32"/>
        </w:rPr>
        <w:t>（以下简称进博会）</w:t>
      </w:r>
      <w:r>
        <w:rPr>
          <w:rFonts w:ascii="方正仿宋_GBK" w:eastAsia="方正仿宋_GBK" w:hint="eastAsia"/>
          <w:sz w:val="32"/>
          <w:szCs w:val="32"/>
        </w:rPr>
        <w:t>常态化机构，做好进博会海关监管和服务保障工作。</w:t>
      </w:r>
    </w:p>
    <w:p w:rsidR="00F835A7" w:rsidRDefault="00E21AE6">
      <w:pPr>
        <w:autoSpaceDN w:val="0"/>
        <w:adjustRightInd w:val="0"/>
        <w:snapToGrid w:val="0"/>
        <w:spacing w:line="560" w:lineRule="exact"/>
        <w:ind w:firstLineChars="200" w:firstLine="624"/>
        <w:rPr>
          <w:rFonts w:eastAsia="方正黑体_GBK"/>
          <w:sz w:val="32"/>
          <w:szCs w:val="32"/>
        </w:rPr>
      </w:pPr>
      <w:r>
        <w:rPr>
          <w:rFonts w:eastAsia="方正黑体_GBK" w:hint="eastAsia"/>
          <w:sz w:val="32"/>
          <w:szCs w:val="32"/>
        </w:rPr>
        <w:t>三</w:t>
      </w:r>
      <w:r>
        <w:rPr>
          <w:rFonts w:eastAsia="方正黑体_GBK"/>
          <w:sz w:val="32"/>
          <w:szCs w:val="32"/>
        </w:rPr>
        <w:t>、</w:t>
      </w:r>
      <w:r>
        <w:rPr>
          <w:rFonts w:eastAsia="方正黑体_GBK" w:hint="eastAsia"/>
          <w:sz w:val="32"/>
          <w:szCs w:val="32"/>
        </w:rPr>
        <w:t>深化</w:t>
      </w:r>
      <w:r>
        <w:rPr>
          <w:rFonts w:eastAsia="方正黑体_GBK"/>
          <w:sz w:val="32"/>
          <w:szCs w:val="32"/>
        </w:rPr>
        <w:t>科</w:t>
      </w:r>
      <w:r>
        <w:rPr>
          <w:rFonts w:eastAsia="方正黑体_GBK" w:hint="eastAsia"/>
          <w:sz w:val="32"/>
          <w:szCs w:val="32"/>
        </w:rPr>
        <w:t>技应用</w:t>
      </w:r>
      <w:r>
        <w:rPr>
          <w:rFonts w:eastAsia="方正黑体_GBK"/>
          <w:sz w:val="32"/>
          <w:szCs w:val="32"/>
        </w:rPr>
        <w:t>，</w:t>
      </w:r>
      <w:r>
        <w:rPr>
          <w:rFonts w:eastAsia="方正黑体_GBK" w:hint="eastAsia"/>
          <w:sz w:val="32"/>
          <w:szCs w:val="32"/>
        </w:rPr>
        <w:t>打造智能化监管服务模式</w:t>
      </w:r>
    </w:p>
    <w:p w:rsidR="00F835A7" w:rsidRDefault="00E21AE6">
      <w:pPr>
        <w:autoSpaceDN w:val="0"/>
        <w:adjustRightInd w:val="0"/>
        <w:snapToGrid w:val="0"/>
        <w:spacing w:line="560" w:lineRule="exact"/>
        <w:ind w:firstLineChars="200" w:firstLine="624"/>
        <w:rPr>
          <w:rFonts w:ascii="方正仿宋_GBK" w:eastAsia="方正仿宋_GBK"/>
          <w:sz w:val="32"/>
          <w:szCs w:val="32"/>
        </w:rPr>
      </w:pPr>
      <w:r>
        <w:rPr>
          <w:rFonts w:ascii="方正仿宋_GBK" w:eastAsia="方正仿宋_GBK" w:hint="eastAsia"/>
          <w:sz w:val="32"/>
          <w:szCs w:val="32"/>
        </w:rPr>
        <w:t>通过跨境贸易管理大数据平台和信息技术对进博会参展商、展览品信息提供全流程监管服务，打造数字化、智能化、便利化、集约化的进博会全流程监管服务模式。</w:t>
      </w:r>
    </w:p>
    <w:p w:rsidR="00F835A7" w:rsidRDefault="00E21AE6">
      <w:pPr>
        <w:autoSpaceDN w:val="0"/>
        <w:adjustRightInd w:val="0"/>
        <w:snapToGrid w:val="0"/>
        <w:spacing w:line="560" w:lineRule="exact"/>
        <w:ind w:firstLineChars="200" w:firstLine="624"/>
        <w:rPr>
          <w:rFonts w:eastAsia="方正黑体_GBK"/>
          <w:sz w:val="32"/>
          <w:szCs w:val="32"/>
        </w:rPr>
      </w:pPr>
      <w:r>
        <w:rPr>
          <w:rFonts w:eastAsia="方正黑体_GBK" w:hint="eastAsia"/>
          <w:sz w:val="32"/>
          <w:szCs w:val="32"/>
        </w:rPr>
        <w:t>四</w:t>
      </w:r>
      <w:r>
        <w:rPr>
          <w:rFonts w:eastAsia="方正黑体_GBK"/>
          <w:sz w:val="32"/>
          <w:szCs w:val="32"/>
        </w:rPr>
        <w:t>、派员入驻现场，提供</w:t>
      </w:r>
      <w:r>
        <w:rPr>
          <w:rFonts w:eastAsia="方正黑体_GBK" w:hint="eastAsia"/>
          <w:sz w:val="32"/>
          <w:szCs w:val="32"/>
        </w:rPr>
        <w:t>服务保障</w:t>
      </w:r>
    </w:p>
    <w:p w:rsidR="00F835A7" w:rsidRDefault="00E21AE6">
      <w:pPr>
        <w:autoSpaceDN w:val="0"/>
        <w:adjustRightInd w:val="0"/>
        <w:snapToGrid w:val="0"/>
        <w:spacing w:line="560" w:lineRule="exact"/>
        <w:ind w:firstLineChars="200" w:firstLine="624"/>
        <w:rPr>
          <w:rFonts w:eastAsia="方正仿宋_GBK"/>
          <w:sz w:val="32"/>
          <w:szCs w:val="32"/>
        </w:rPr>
      </w:pPr>
      <w:r>
        <w:rPr>
          <w:rFonts w:eastAsia="方正仿宋_GBK"/>
          <w:sz w:val="32"/>
          <w:szCs w:val="32"/>
        </w:rPr>
        <w:t>进博会期间，上海海关将派员入驻国家会展中心（上海），提供</w:t>
      </w:r>
      <w:r>
        <w:rPr>
          <w:rFonts w:eastAsia="方正仿宋_GBK" w:hint="eastAsia"/>
          <w:sz w:val="32"/>
          <w:szCs w:val="32"/>
        </w:rPr>
        <w:t>通关、监管、</w:t>
      </w:r>
      <w:r>
        <w:rPr>
          <w:rFonts w:eastAsia="方正仿宋_GBK"/>
          <w:sz w:val="32"/>
          <w:szCs w:val="32"/>
        </w:rPr>
        <w:t>咨询</w:t>
      </w:r>
      <w:r>
        <w:rPr>
          <w:rFonts w:eastAsia="方正仿宋_GBK" w:hint="eastAsia"/>
          <w:sz w:val="32"/>
          <w:szCs w:val="32"/>
        </w:rPr>
        <w:t>等</w:t>
      </w:r>
      <w:r>
        <w:rPr>
          <w:rFonts w:eastAsia="方正仿宋_GBK"/>
          <w:sz w:val="32"/>
          <w:szCs w:val="32"/>
        </w:rPr>
        <w:t>服务。</w:t>
      </w:r>
    </w:p>
    <w:p w:rsidR="00F835A7" w:rsidRDefault="00E21AE6">
      <w:pPr>
        <w:autoSpaceDN w:val="0"/>
        <w:adjustRightInd w:val="0"/>
        <w:snapToGrid w:val="0"/>
        <w:spacing w:line="560" w:lineRule="exact"/>
        <w:ind w:firstLineChars="200" w:firstLine="624"/>
        <w:rPr>
          <w:rFonts w:eastAsia="方正黑体_GBK"/>
          <w:sz w:val="32"/>
          <w:szCs w:val="32"/>
        </w:rPr>
      </w:pPr>
      <w:r>
        <w:rPr>
          <w:rFonts w:eastAsia="方正黑体_GBK" w:hint="eastAsia"/>
          <w:sz w:val="32"/>
          <w:szCs w:val="32"/>
        </w:rPr>
        <w:t>五</w:t>
      </w:r>
      <w:r>
        <w:rPr>
          <w:rFonts w:eastAsia="方正黑体_GBK"/>
          <w:sz w:val="32"/>
          <w:szCs w:val="32"/>
        </w:rPr>
        <w:t>、办展方统一提供税款担保，减轻境外参展企业负担</w:t>
      </w:r>
    </w:p>
    <w:p w:rsidR="00F835A7" w:rsidRDefault="00E21AE6">
      <w:pPr>
        <w:autoSpaceDN w:val="0"/>
        <w:adjustRightInd w:val="0"/>
        <w:snapToGrid w:val="0"/>
        <w:spacing w:line="560" w:lineRule="exact"/>
        <w:ind w:firstLineChars="200" w:firstLine="624"/>
        <w:rPr>
          <w:rFonts w:eastAsia="方正仿宋_GBK"/>
          <w:sz w:val="32"/>
          <w:szCs w:val="32"/>
        </w:rPr>
      </w:pPr>
      <w:r>
        <w:rPr>
          <w:rFonts w:eastAsia="方正仿宋_GBK"/>
          <w:bCs/>
          <w:sz w:val="32"/>
          <w:szCs w:val="32"/>
        </w:rPr>
        <w:t>对进博会暂时进境展览品，</w:t>
      </w:r>
      <w:r>
        <w:rPr>
          <w:rFonts w:eastAsia="方正仿宋_GBK" w:hint="eastAsia"/>
          <w:bCs/>
          <w:sz w:val="32"/>
          <w:szCs w:val="32"/>
        </w:rPr>
        <w:t>由国家会展中心（上海）有限责任公司向上海海关提供银行</w:t>
      </w:r>
      <w:r>
        <w:rPr>
          <w:rFonts w:eastAsia="方正仿宋_GBK"/>
          <w:bCs/>
          <w:sz w:val="32"/>
          <w:szCs w:val="32"/>
        </w:rPr>
        <w:t>保函</w:t>
      </w:r>
      <w:r>
        <w:rPr>
          <w:rFonts w:eastAsia="方正仿宋_GBK" w:hint="eastAsia"/>
          <w:bCs/>
          <w:sz w:val="32"/>
          <w:szCs w:val="32"/>
        </w:rPr>
        <w:t>或</w:t>
      </w:r>
      <w:r>
        <w:rPr>
          <w:rFonts w:eastAsia="方正仿宋_GBK"/>
          <w:bCs/>
          <w:sz w:val="32"/>
          <w:szCs w:val="32"/>
        </w:rPr>
        <w:t>关税保证保险</w:t>
      </w:r>
      <w:r>
        <w:rPr>
          <w:rFonts w:eastAsia="方正仿宋_GBK" w:hint="eastAsia"/>
          <w:bCs/>
          <w:sz w:val="32"/>
          <w:szCs w:val="32"/>
        </w:rPr>
        <w:t>办理税款</w:t>
      </w:r>
      <w:r>
        <w:rPr>
          <w:rFonts w:eastAsia="方正仿宋_GBK" w:hint="eastAsia"/>
          <w:bCs/>
          <w:sz w:val="32"/>
          <w:szCs w:val="32"/>
        </w:rPr>
        <w:lastRenderedPageBreak/>
        <w:t>担保。</w:t>
      </w:r>
      <w:r>
        <w:rPr>
          <w:rFonts w:eastAsia="方正仿宋_GBK"/>
          <w:bCs/>
          <w:sz w:val="32"/>
          <w:szCs w:val="32"/>
        </w:rPr>
        <w:t>境外参展商或其委托的主场运输服务商持国家会展中心（上海）有限责任公司</w:t>
      </w:r>
      <w:r>
        <w:rPr>
          <w:rFonts w:eastAsia="方正仿宋_GBK"/>
          <w:sz w:val="32"/>
          <w:szCs w:val="32"/>
        </w:rPr>
        <w:t>出具的《</w:t>
      </w:r>
      <w:r>
        <w:rPr>
          <w:rFonts w:eastAsia="方正仿宋_GBK"/>
          <w:sz w:val="32"/>
          <w:szCs w:val="32"/>
        </w:rPr>
        <w:t>2024</w:t>
      </w:r>
      <w:r>
        <w:rPr>
          <w:rFonts w:eastAsia="方正仿宋_GBK"/>
          <w:sz w:val="32"/>
          <w:szCs w:val="32"/>
        </w:rPr>
        <w:t>年</w:t>
      </w:r>
      <w:r>
        <w:rPr>
          <w:rFonts w:eastAsia="方正仿宋_GBK" w:hint="eastAsia"/>
          <w:bCs/>
          <w:sz w:val="32"/>
          <w:szCs w:val="32"/>
        </w:rPr>
        <w:t>第七届</w:t>
      </w:r>
      <w:r>
        <w:rPr>
          <w:rFonts w:eastAsia="方正仿宋_GBK"/>
          <w:bCs/>
          <w:sz w:val="32"/>
          <w:szCs w:val="32"/>
        </w:rPr>
        <w:t>中</w:t>
      </w:r>
      <w:r>
        <w:rPr>
          <w:rFonts w:eastAsia="方正仿宋_GBK"/>
          <w:bCs/>
          <w:sz w:val="32"/>
          <w:szCs w:val="32"/>
        </w:rPr>
        <w:t>国国际进口博览会进境物资证明函》和《</w:t>
      </w:r>
      <w:r>
        <w:rPr>
          <w:rFonts w:eastAsia="方正仿宋_GBK"/>
          <w:bCs/>
          <w:sz w:val="32"/>
          <w:szCs w:val="32"/>
        </w:rPr>
        <w:t>2024</w:t>
      </w:r>
      <w:r>
        <w:rPr>
          <w:rFonts w:eastAsia="方正仿宋_GBK"/>
          <w:bCs/>
          <w:sz w:val="32"/>
          <w:szCs w:val="32"/>
        </w:rPr>
        <w:t>年</w:t>
      </w:r>
      <w:r>
        <w:rPr>
          <w:rFonts w:eastAsia="方正仿宋_GBK" w:hint="eastAsia"/>
          <w:bCs/>
          <w:sz w:val="32"/>
          <w:szCs w:val="32"/>
        </w:rPr>
        <w:t>第七届</w:t>
      </w:r>
      <w:r>
        <w:rPr>
          <w:rFonts w:eastAsia="方正仿宋_GBK"/>
          <w:sz w:val="32"/>
          <w:szCs w:val="32"/>
        </w:rPr>
        <w:t>中国国际进口博览会进境物资清单》，免于逐票向海关提交税款担保。</w:t>
      </w:r>
    </w:p>
    <w:p w:rsidR="00F835A7" w:rsidRDefault="00E21AE6">
      <w:pPr>
        <w:autoSpaceDN w:val="0"/>
        <w:adjustRightInd w:val="0"/>
        <w:snapToGrid w:val="0"/>
        <w:spacing w:line="560" w:lineRule="exact"/>
        <w:ind w:firstLine="639"/>
        <w:rPr>
          <w:rFonts w:eastAsia="方正仿宋_GBK"/>
          <w:sz w:val="32"/>
          <w:szCs w:val="32"/>
        </w:rPr>
      </w:pPr>
      <w:r>
        <w:rPr>
          <w:rFonts w:eastAsia="方正黑体_GBK" w:hint="eastAsia"/>
          <w:sz w:val="32"/>
          <w:szCs w:val="32"/>
          <w:lang w:val="zh-TW" w:eastAsia="zh-TW"/>
        </w:rPr>
        <w:t>六</w:t>
      </w:r>
      <w:r>
        <w:rPr>
          <w:rFonts w:eastAsia="方正黑体_GBK"/>
          <w:sz w:val="32"/>
          <w:szCs w:val="32"/>
          <w:lang w:val="zh-TW" w:eastAsia="zh-TW"/>
        </w:rPr>
        <w:t>、</w:t>
      </w:r>
      <w:r>
        <w:rPr>
          <w:rFonts w:eastAsia="方正黑体_GBK" w:hint="eastAsia"/>
          <w:sz w:val="32"/>
          <w:szCs w:val="32"/>
        </w:rPr>
        <w:t>就近开展验核</w:t>
      </w:r>
      <w:r>
        <w:rPr>
          <w:rFonts w:eastAsia="方正黑体_GBK"/>
          <w:sz w:val="32"/>
          <w:szCs w:val="32"/>
        </w:rPr>
        <w:t>，</w:t>
      </w:r>
      <w:r>
        <w:rPr>
          <w:rFonts w:eastAsia="方正黑体_GBK" w:hint="eastAsia"/>
          <w:sz w:val="32"/>
          <w:szCs w:val="32"/>
        </w:rPr>
        <w:t>提升参展便利化水平</w:t>
      </w:r>
    </w:p>
    <w:p w:rsidR="00F835A7" w:rsidRDefault="00E21AE6">
      <w:pPr>
        <w:autoSpaceDN w:val="0"/>
        <w:adjustRightInd w:val="0"/>
        <w:snapToGrid w:val="0"/>
        <w:spacing w:line="560" w:lineRule="exact"/>
        <w:ind w:firstLine="640"/>
      </w:pPr>
      <w:r>
        <w:rPr>
          <w:rFonts w:eastAsia="方正仿宋_GBK"/>
          <w:sz w:val="32"/>
          <w:szCs w:val="32"/>
        </w:rPr>
        <w:t>对涉及检验检疫行政审批事项的进博会进境动植物及其产品</w:t>
      </w:r>
      <w:r>
        <w:rPr>
          <w:rFonts w:eastAsia="方正仿宋_GBK" w:hint="eastAsia"/>
          <w:sz w:val="32"/>
          <w:szCs w:val="32"/>
        </w:rPr>
        <w:t>、动植物源性食品、中药材等</w:t>
      </w:r>
      <w:r>
        <w:rPr>
          <w:rFonts w:eastAsia="方正仿宋_GBK"/>
          <w:sz w:val="32"/>
          <w:szCs w:val="32"/>
        </w:rPr>
        <w:t>，委托上海海关及相关海关就近就地办理</w:t>
      </w:r>
      <w:r>
        <w:rPr>
          <w:rFonts w:eastAsia="方正仿宋_GBK" w:hint="eastAsia"/>
          <w:sz w:val="32"/>
          <w:szCs w:val="32"/>
        </w:rPr>
        <w:t>审批手续，相关审批工作</w:t>
      </w:r>
      <w:r>
        <w:rPr>
          <w:rFonts w:eastAsia="方正仿宋_GBK" w:hint="eastAsia"/>
          <w:sz w:val="32"/>
          <w:szCs w:val="32"/>
        </w:rPr>
        <w:t>3</w:t>
      </w:r>
      <w:r>
        <w:rPr>
          <w:rFonts w:eastAsia="方正仿宋_GBK" w:hint="eastAsia"/>
          <w:sz w:val="32"/>
          <w:szCs w:val="32"/>
        </w:rPr>
        <w:t>个</w:t>
      </w:r>
      <w:r>
        <w:rPr>
          <w:rFonts w:eastAsia="方正仿宋_GBK"/>
          <w:sz w:val="32"/>
          <w:szCs w:val="32"/>
        </w:rPr>
        <w:t>工作日内</w:t>
      </w:r>
      <w:r>
        <w:rPr>
          <w:rFonts w:eastAsia="方正仿宋_GBK" w:hint="eastAsia"/>
          <w:sz w:val="32"/>
          <w:szCs w:val="32"/>
        </w:rPr>
        <w:t>办结；按照“便利可操作”原则，</w:t>
      </w:r>
      <w:r>
        <w:rPr>
          <w:rFonts w:eastAsia="方正仿宋_GBK"/>
          <w:sz w:val="32"/>
          <w:szCs w:val="32"/>
        </w:rPr>
        <w:t>委托</w:t>
      </w:r>
      <w:r>
        <w:rPr>
          <w:rFonts w:eastAsia="方正仿宋_GBK" w:hint="eastAsia"/>
          <w:sz w:val="32"/>
          <w:szCs w:val="32"/>
        </w:rPr>
        <w:t>上海海关对展区内销售的进口水产品、乳制品、燕窝境外生产企业行使受理和审查权，并免于境外实地评审，审查通过后</w:t>
      </w:r>
      <w:r>
        <w:rPr>
          <w:rFonts w:eastAsia="方正仿宋_GBK"/>
          <w:sz w:val="32"/>
          <w:szCs w:val="32"/>
        </w:rPr>
        <w:t>海关</w:t>
      </w:r>
      <w:r>
        <w:rPr>
          <w:rFonts w:eastAsia="方正仿宋_GBK" w:hint="eastAsia"/>
          <w:sz w:val="32"/>
          <w:szCs w:val="32"/>
        </w:rPr>
        <w:t>总署发放临时注册批件（临时注册批件仅限于展会期间及展区内使用）。</w:t>
      </w:r>
    </w:p>
    <w:p w:rsidR="00F835A7" w:rsidRDefault="00E21AE6">
      <w:pPr>
        <w:autoSpaceDN w:val="0"/>
        <w:adjustRightInd w:val="0"/>
        <w:snapToGrid w:val="0"/>
        <w:spacing w:line="560" w:lineRule="exact"/>
        <w:ind w:firstLineChars="200" w:firstLine="624"/>
        <w:rPr>
          <w:rFonts w:eastAsia="方正黑体_GBK"/>
          <w:sz w:val="32"/>
          <w:szCs w:val="32"/>
        </w:rPr>
      </w:pPr>
      <w:r>
        <w:rPr>
          <w:rFonts w:eastAsia="方正黑体_GBK" w:hint="eastAsia"/>
          <w:sz w:val="32"/>
          <w:szCs w:val="32"/>
        </w:rPr>
        <w:t>七</w:t>
      </w:r>
      <w:r>
        <w:rPr>
          <w:rFonts w:eastAsia="方正黑体_GBK"/>
          <w:sz w:val="32"/>
          <w:szCs w:val="32"/>
        </w:rPr>
        <w:t>、设置专门通道，优先办理手续</w:t>
      </w:r>
    </w:p>
    <w:p w:rsidR="00F835A7" w:rsidRDefault="00E21AE6">
      <w:pPr>
        <w:autoSpaceDN w:val="0"/>
        <w:adjustRightInd w:val="0"/>
        <w:snapToGrid w:val="0"/>
        <w:spacing w:line="560" w:lineRule="exact"/>
        <w:ind w:firstLineChars="200" w:firstLine="624"/>
        <w:rPr>
          <w:rFonts w:eastAsia="方正仿宋_GBK"/>
          <w:sz w:val="32"/>
          <w:szCs w:val="32"/>
        </w:rPr>
      </w:pPr>
      <w:r>
        <w:rPr>
          <w:rFonts w:eastAsia="方正仿宋_GBK"/>
          <w:sz w:val="32"/>
          <w:szCs w:val="32"/>
        </w:rPr>
        <w:t>在主要口岸为进博会设置贵宾礼遇通道、进境展览品</w:t>
      </w:r>
      <w:r>
        <w:rPr>
          <w:rFonts w:eastAsia="方正仿宋_GBK" w:hint="eastAsia"/>
          <w:sz w:val="32"/>
          <w:szCs w:val="32"/>
        </w:rPr>
        <w:t>报关</w:t>
      </w:r>
      <w:r>
        <w:rPr>
          <w:rFonts w:eastAsia="方正仿宋_GBK"/>
          <w:sz w:val="32"/>
          <w:szCs w:val="32"/>
        </w:rPr>
        <w:t>专用窗口</w:t>
      </w:r>
      <w:r>
        <w:rPr>
          <w:rFonts w:eastAsia="方正仿宋_GBK" w:hint="eastAsia"/>
          <w:sz w:val="32"/>
          <w:szCs w:val="32"/>
        </w:rPr>
        <w:t>和查</w:t>
      </w:r>
      <w:r>
        <w:rPr>
          <w:rFonts w:eastAsia="方正仿宋_GBK"/>
          <w:sz w:val="32"/>
          <w:szCs w:val="32"/>
        </w:rPr>
        <w:t>验专用通道，优先办理申报、查验、抽样、检测等海关手续，实行即查即放。</w:t>
      </w:r>
    </w:p>
    <w:p w:rsidR="00F835A7" w:rsidRDefault="00E21AE6">
      <w:pPr>
        <w:pStyle w:val="1a"/>
        <w:widowControl w:val="0"/>
        <w:adjustRightInd w:val="0"/>
        <w:snapToGrid w:val="0"/>
        <w:spacing w:line="560" w:lineRule="exact"/>
        <w:ind w:firstLineChars="200" w:firstLine="624"/>
        <w:jc w:val="both"/>
        <w:rPr>
          <w:rFonts w:ascii="Times New Roman" w:eastAsia="方正黑体_GBK" w:cs="Times New Roman"/>
          <w:spacing w:val="-4"/>
          <w:kern w:val="2"/>
          <w:sz w:val="32"/>
          <w:szCs w:val="32"/>
        </w:rPr>
      </w:pPr>
      <w:r>
        <w:rPr>
          <w:rFonts w:ascii="Times New Roman" w:eastAsia="方正黑体_GBK" w:cs="Times New Roman" w:hint="eastAsia"/>
          <w:spacing w:val="-4"/>
          <w:kern w:val="2"/>
          <w:sz w:val="32"/>
          <w:szCs w:val="32"/>
        </w:rPr>
        <w:t>八</w:t>
      </w:r>
      <w:r>
        <w:rPr>
          <w:rFonts w:ascii="Times New Roman" w:eastAsia="方正黑体_GBK" w:cs="Times New Roman"/>
          <w:spacing w:val="-4"/>
          <w:kern w:val="2"/>
          <w:sz w:val="32"/>
          <w:szCs w:val="32"/>
        </w:rPr>
        <w:t>、固化监管措施，延长</w:t>
      </w:r>
      <w:r>
        <w:rPr>
          <w:rFonts w:ascii="Times New Roman" w:eastAsia="方正黑体_GBK" w:cs="Times New Roman"/>
          <w:spacing w:val="-4"/>
          <w:kern w:val="2"/>
          <w:sz w:val="32"/>
          <w:szCs w:val="32"/>
        </w:rPr>
        <w:t>ATA</w:t>
      </w:r>
      <w:r>
        <w:rPr>
          <w:rFonts w:ascii="Times New Roman" w:eastAsia="方正黑体_GBK" w:cs="Times New Roman"/>
          <w:spacing w:val="-4"/>
          <w:kern w:val="2"/>
          <w:sz w:val="32"/>
          <w:szCs w:val="32"/>
        </w:rPr>
        <w:t>单证册项下展览品暂时进境期限</w:t>
      </w:r>
    </w:p>
    <w:p w:rsidR="00F835A7" w:rsidRDefault="00E21AE6">
      <w:pPr>
        <w:pStyle w:val="1a"/>
        <w:widowControl w:val="0"/>
        <w:adjustRightInd w:val="0"/>
        <w:snapToGrid w:val="0"/>
        <w:spacing w:line="560" w:lineRule="exact"/>
        <w:ind w:firstLineChars="200" w:firstLine="624"/>
        <w:jc w:val="both"/>
        <w:rPr>
          <w:rFonts w:ascii="Times New Roman" w:eastAsia="方正仿宋_GBK" w:cs="Times New Roman"/>
          <w:spacing w:val="-4"/>
          <w:kern w:val="2"/>
          <w:sz w:val="32"/>
          <w:szCs w:val="32"/>
        </w:rPr>
      </w:pPr>
      <w:r>
        <w:rPr>
          <w:rFonts w:ascii="Times New Roman" w:eastAsia="方正仿宋_GBK" w:cs="Times New Roman" w:hint="eastAsia"/>
          <w:spacing w:val="-4"/>
          <w:kern w:val="2"/>
          <w:sz w:val="32"/>
          <w:szCs w:val="32"/>
        </w:rPr>
        <w:t>固化往届进博会</w:t>
      </w:r>
      <w:r>
        <w:rPr>
          <w:rFonts w:ascii="Times New Roman" w:eastAsia="方正仿宋_GBK" w:cs="Times New Roman"/>
          <w:spacing w:val="-4"/>
          <w:kern w:val="2"/>
          <w:sz w:val="32"/>
          <w:szCs w:val="32"/>
        </w:rPr>
        <w:t>监管</w:t>
      </w:r>
      <w:r>
        <w:rPr>
          <w:rFonts w:ascii="Times New Roman" w:eastAsia="方正仿宋_GBK" w:cs="Times New Roman" w:hint="eastAsia"/>
          <w:spacing w:val="-4"/>
          <w:kern w:val="2"/>
          <w:sz w:val="32"/>
          <w:szCs w:val="32"/>
        </w:rPr>
        <w:t>服务保障</w:t>
      </w:r>
      <w:r>
        <w:rPr>
          <w:rFonts w:ascii="Times New Roman" w:eastAsia="方正仿宋_GBK" w:cs="Times New Roman"/>
          <w:spacing w:val="-4"/>
          <w:kern w:val="2"/>
          <w:sz w:val="32"/>
          <w:szCs w:val="32"/>
        </w:rPr>
        <w:t>措施</w:t>
      </w:r>
      <w:r>
        <w:rPr>
          <w:rFonts w:ascii="Times New Roman" w:eastAsia="方正仿宋_GBK" w:cs="Times New Roman" w:hint="eastAsia"/>
          <w:spacing w:val="-4"/>
          <w:kern w:val="2"/>
          <w:sz w:val="32"/>
          <w:szCs w:val="32"/>
        </w:rPr>
        <w:t>，海关签注</w:t>
      </w:r>
      <w:r>
        <w:rPr>
          <w:rFonts w:ascii="Times New Roman" w:eastAsia="方正仿宋_GBK" w:cs="Times New Roman"/>
          <w:spacing w:val="-4"/>
          <w:kern w:val="2"/>
          <w:sz w:val="32"/>
          <w:szCs w:val="32"/>
        </w:rPr>
        <w:t>ATA</w:t>
      </w:r>
      <w:r>
        <w:rPr>
          <w:rFonts w:ascii="Times New Roman" w:eastAsia="方正仿宋_GBK" w:cs="Times New Roman" w:hint="eastAsia"/>
          <w:spacing w:val="-4"/>
          <w:kern w:val="2"/>
          <w:sz w:val="32"/>
          <w:szCs w:val="32"/>
        </w:rPr>
        <w:t>单证册项下暂时进境货物的</w:t>
      </w:r>
      <w:r>
        <w:rPr>
          <w:rFonts w:ascii="Times New Roman" w:eastAsia="方正仿宋_GBK" w:cs="Times New Roman"/>
          <w:spacing w:val="-4"/>
          <w:kern w:val="2"/>
          <w:sz w:val="32"/>
          <w:szCs w:val="32"/>
        </w:rPr>
        <w:t>复运</w:t>
      </w:r>
      <w:r>
        <w:rPr>
          <w:rFonts w:ascii="Times New Roman" w:eastAsia="方正仿宋_GBK" w:cs="Times New Roman" w:hint="eastAsia"/>
          <w:spacing w:val="-4"/>
          <w:kern w:val="2"/>
          <w:sz w:val="32"/>
          <w:szCs w:val="32"/>
        </w:rPr>
        <w:t>出境期限与单证册有效期一致。</w:t>
      </w:r>
    </w:p>
    <w:p w:rsidR="00F835A7" w:rsidRDefault="00E21AE6">
      <w:pPr>
        <w:autoSpaceDN w:val="0"/>
        <w:adjustRightInd w:val="0"/>
        <w:snapToGrid w:val="0"/>
        <w:spacing w:line="560" w:lineRule="exact"/>
        <w:ind w:firstLine="639"/>
        <w:rPr>
          <w:rFonts w:eastAsia="方正黑体_GBK"/>
          <w:sz w:val="32"/>
          <w:szCs w:val="32"/>
        </w:rPr>
      </w:pPr>
      <w:r>
        <w:rPr>
          <w:rFonts w:eastAsia="方正黑体_GBK" w:hint="eastAsia"/>
          <w:sz w:val="32"/>
          <w:szCs w:val="32"/>
        </w:rPr>
        <w:t>九</w:t>
      </w:r>
      <w:r>
        <w:rPr>
          <w:rFonts w:eastAsia="方正黑体_GBK"/>
          <w:sz w:val="32"/>
          <w:szCs w:val="32"/>
        </w:rPr>
        <w:t>、推进准入谈判，扩大进境展览品种类</w:t>
      </w:r>
    </w:p>
    <w:p w:rsidR="00F835A7" w:rsidRDefault="00E21AE6">
      <w:pPr>
        <w:autoSpaceDN w:val="0"/>
        <w:adjustRightInd w:val="0"/>
        <w:snapToGrid w:val="0"/>
        <w:spacing w:line="560" w:lineRule="exact"/>
        <w:ind w:firstLine="639"/>
        <w:rPr>
          <w:rFonts w:eastAsia="方正仿宋_GBK"/>
          <w:bCs/>
          <w:sz w:val="32"/>
          <w:szCs w:val="32"/>
        </w:rPr>
      </w:pPr>
      <w:r>
        <w:rPr>
          <w:rFonts w:eastAsia="方正仿宋_GBK"/>
          <w:sz w:val="32"/>
          <w:szCs w:val="32"/>
        </w:rPr>
        <w:t>推进与参展国家或地区检疫准入谈判，加快风险评估进度，支持风险水平可接受的农畜产品参展并实现对华贸易，扩大进境展览品种类。</w:t>
      </w:r>
    </w:p>
    <w:p w:rsidR="00F835A7" w:rsidRDefault="00E21AE6">
      <w:pPr>
        <w:autoSpaceDN w:val="0"/>
        <w:adjustRightInd w:val="0"/>
        <w:snapToGrid w:val="0"/>
        <w:spacing w:line="560" w:lineRule="exact"/>
        <w:ind w:firstLine="640"/>
        <w:rPr>
          <w:rFonts w:eastAsia="方正黑体_GBK"/>
          <w:sz w:val="32"/>
          <w:szCs w:val="32"/>
        </w:rPr>
      </w:pPr>
      <w:r>
        <w:rPr>
          <w:rFonts w:eastAsia="方正黑体_GBK" w:hint="eastAsia"/>
          <w:sz w:val="32"/>
          <w:szCs w:val="32"/>
          <w:lang w:val="zh-TW" w:eastAsia="zh-TW"/>
        </w:rPr>
        <w:lastRenderedPageBreak/>
        <w:t>十</w:t>
      </w:r>
      <w:r>
        <w:rPr>
          <w:rFonts w:eastAsia="方正黑体_GBK"/>
          <w:sz w:val="32"/>
          <w:szCs w:val="32"/>
          <w:lang w:val="zh-TW" w:eastAsia="zh-TW"/>
        </w:rPr>
        <w:t>、简化</w:t>
      </w:r>
      <w:r>
        <w:rPr>
          <w:rFonts w:eastAsia="方正黑体_GBK" w:hint="eastAsia"/>
          <w:sz w:val="32"/>
          <w:szCs w:val="32"/>
          <w:lang w:val="zh-TW" w:eastAsia="zh-TW"/>
        </w:rPr>
        <w:t>监管</w:t>
      </w:r>
      <w:r>
        <w:rPr>
          <w:rFonts w:eastAsia="方正黑体_GBK"/>
          <w:sz w:val="32"/>
          <w:szCs w:val="32"/>
          <w:lang w:val="zh-TW" w:eastAsia="zh-TW"/>
        </w:rPr>
        <w:t>手续</w:t>
      </w:r>
      <w:r>
        <w:rPr>
          <w:rFonts w:eastAsia="方正黑体_GBK"/>
          <w:sz w:val="32"/>
          <w:szCs w:val="32"/>
        </w:rPr>
        <w:t>，方便</w:t>
      </w:r>
      <w:r>
        <w:rPr>
          <w:rFonts w:eastAsia="方正黑体_GBK" w:hint="eastAsia"/>
          <w:sz w:val="32"/>
          <w:szCs w:val="32"/>
        </w:rPr>
        <w:t>特殊物品</w:t>
      </w:r>
      <w:r>
        <w:rPr>
          <w:rFonts w:eastAsia="方正黑体_GBK"/>
          <w:sz w:val="32"/>
          <w:szCs w:val="32"/>
        </w:rPr>
        <w:t>进境</w:t>
      </w:r>
    </w:p>
    <w:p w:rsidR="00F835A7" w:rsidRDefault="00E21AE6">
      <w:pPr>
        <w:autoSpaceDN w:val="0"/>
        <w:adjustRightInd w:val="0"/>
        <w:snapToGrid w:val="0"/>
        <w:spacing w:line="560" w:lineRule="exact"/>
        <w:ind w:firstLine="640"/>
        <w:rPr>
          <w:rFonts w:eastAsia="方正仿宋_GBK"/>
          <w:sz w:val="32"/>
          <w:szCs w:val="32"/>
        </w:rPr>
      </w:pPr>
      <w:r>
        <w:rPr>
          <w:rFonts w:eastAsia="方正仿宋_GBK"/>
          <w:sz w:val="32"/>
          <w:szCs w:val="32"/>
        </w:rPr>
        <w:t>对进博会参会代表携带自用</w:t>
      </w:r>
      <w:r>
        <w:rPr>
          <w:rFonts w:eastAsia="方正仿宋_GBK"/>
          <w:bCs/>
          <w:sz w:val="32"/>
          <w:szCs w:val="32"/>
          <w:lang w:val="zh-TW" w:eastAsia="zh-TW"/>
        </w:rPr>
        <w:t>且仅限于预防或者治疗疾病用的特殊物品（生物制品）</w:t>
      </w:r>
      <w:r>
        <w:rPr>
          <w:rFonts w:eastAsia="方正仿宋_GBK"/>
          <w:sz w:val="32"/>
          <w:szCs w:val="32"/>
        </w:rPr>
        <w:t>，凭医生处方或</w:t>
      </w:r>
      <w:r>
        <w:rPr>
          <w:rFonts w:eastAsia="方正仿宋_GBK"/>
          <w:bCs/>
          <w:sz w:val="32"/>
          <w:szCs w:val="32"/>
          <w:lang w:val="zh-TW" w:eastAsia="zh-TW"/>
        </w:rPr>
        <w:t>者医院的有关证明</w:t>
      </w:r>
      <w:r>
        <w:rPr>
          <w:rFonts w:eastAsia="方正仿宋_GBK"/>
          <w:sz w:val="32"/>
          <w:szCs w:val="32"/>
        </w:rPr>
        <w:t>，准予入境。</w:t>
      </w:r>
      <w:r>
        <w:rPr>
          <w:rFonts w:eastAsia="方正仿宋_GBK"/>
          <w:bCs/>
          <w:sz w:val="32"/>
          <w:szCs w:val="32"/>
          <w:lang w:val="zh-TW" w:eastAsia="zh-TW"/>
        </w:rPr>
        <w:t>允许携带量以处方或者说明书确定的一个疗程为限。</w:t>
      </w:r>
    </w:p>
    <w:p w:rsidR="00F835A7" w:rsidRDefault="00E21AE6">
      <w:pPr>
        <w:autoSpaceDN w:val="0"/>
        <w:adjustRightInd w:val="0"/>
        <w:snapToGrid w:val="0"/>
        <w:spacing w:line="560" w:lineRule="exact"/>
        <w:ind w:firstLine="640"/>
        <w:rPr>
          <w:rFonts w:eastAsia="方正黑体_GBK"/>
          <w:bCs/>
          <w:sz w:val="32"/>
          <w:szCs w:val="32"/>
          <w:lang w:val="zh-TW" w:eastAsia="zh-TW"/>
        </w:rPr>
      </w:pPr>
      <w:r>
        <w:rPr>
          <w:rFonts w:eastAsia="方正黑体_GBK" w:hint="eastAsia"/>
          <w:bCs/>
          <w:sz w:val="32"/>
          <w:szCs w:val="32"/>
          <w:lang w:val="zh-TW" w:eastAsia="zh-TW"/>
        </w:rPr>
        <w:t>十</w:t>
      </w:r>
      <w:r>
        <w:rPr>
          <w:rFonts w:eastAsia="方正黑体_GBK"/>
          <w:bCs/>
          <w:sz w:val="32"/>
          <w:szCs w:val="32"/>
          <w:lang w:val="zh-TW" w:eastAsia="zh-TW"/>
        </w:rPr>
        <w:t>一</w:t>
      </w:r>
      <w:r>
        <w:rPr>
          <w:rFonts w:eastAsia="方正黑体_GBK" w:hint="eastAsia"/>
          <w:bCs/>
          <w:sz w:val="32"/>
          <w:szCs w:val="32"/>
          <w:lang w:val="zh-TW" w:eastAsia="zh-TW"/>
        </w:rPr>
        <w:t>、简化入境手续，方便食品化妆</w:t>
      </w:r>
      <w:r>
        <w:rPr>
          <w:rFonts w:eastAsia="方正黑体_GBK"/>
          <w:bCs/>
          <w:sz w:val="32"/>
          <w:szCs w:val="32"/>
          <w:lang w:val="zh-TW" w:eastAsia="zh-TW"/>
        </w:rPr>
        <w:t>品参展</w:t>
      </w:r>
    </w:p>
    <w:p w:rsidR="00F835A7" w:rsidRDefault="00E21AE6">
      <w:pPr>
        <w:tabs>
          <w:tab w:val="left" w:pos="900"/>
          <w:tab w:val="left" w:pos="1080"/>
        </w:tabs>
        <w:autoSpaceDN w:val="0"/>
        <w:adjustRightInd w:val="0"/>
        <w:snapToGrid w:val="0"/>
        <w:spacing w:line="560" w:lineRule="exact"/>
        <w:ind w:firstLine="640"/>
        <w:rPr>
          <w:rFonts w:eastAsia="方正仿宋_GBK"/>
          <w:bCs/>
          <w:sz w:val="32"/>
          <w:szCs w:val="32"/>
          <w:lang w:val="zh-TW" w:eastAsia="zh-TW"/>
        </w:rPr>
      </w:pPr>
      <w:r>
        <w:rPr>
          <w:rFonts w:eastAsia="方正仿宋_GBK" w:hint="eastAsia"/>
          <w:bCs/>
          <w:sz w:val="32"/>
          <w:szCs w:val="32"/>
          <w:lang w:val="zh-TW" w:eastAsia="zh-TW"/>
        </w:rPr>
        <w:t>仅供展览的预包装食品和化妆品免予加贴中文标签和抽样检验，</w:t>
      </w:r>
      <w:r>
        <w:rPr>
          <w:rFonts w:eastAsia="方正仿宋_GBK"/>
          <w:bCs/>
          <w:sz w:val="32"/>
          <w:szCs w:val="32"/>
          <w:lang w:val="zh-TW" w:eastAsia="zh-TW"/>
        </w:rPr>
        <w:t>免予核查收发货人备案证明</w:t>
      </w:r>
      <w:r>
        <w:rPr>
          <w:rFonts w:eastAsia="方正仿宋_GBK" w:hint="eastAsia"/>
          <w:bCs/>
          <w:sz w:val="32"/>
          <w:szCs w:val="32"/>
          <w:lang w:val="zh-TW" w:eastAsia="zh-TW"/>
        </w:rPr>
        <w:t>；</w:t>
      </w:r>
      <w:r>
        <w:rPr>
          <w:rFonts w:eastAsia="方正仿宋_GBK"/>
          <w:bCs/>
          <w:sz w:val="32"/>
          <w:szCs w:val="32"/>
          <w:lang w:val="zh-TW" w:eastAsia="zh-TW"/>
        </w:rPr>
        <w:t>适量</w:t>
      </w:r>
      <w:r>
        <w:rPr>
          <w:rFonts w:eastAsia="方正仿宋_GBK" w:hint="eastAsia"/>
          <w:bCs/>
          <w:sz w:val="32"/>
          <w:szCs w:val="32"/>
          <w:lang w:val="zh-TW" w:eastAsia="zh-TW"/>
        </w:rPr>
        <w:t>试用、品尝的，根据安全风险评估情况，可展前抽取样品检验，免予加贴中文标签；在展会现场少量试销的，可免</w:t>
      </w:r>
      <w:r>
        <w:rPr>
          <w:rFonts w:eastAsia="方正仿宋_GBK"/>
          <w:bCs/>
          <w:sz w:val="32"/>
          <w:szCs w:val="32"/>
          <w:lang w:val="zh-TW" w:eastAsia="zh-TW"/>
        </w:rPr>
        <w:t>予</w:t>
      </w:r>
      <w:r>
        <w:rPr>
          <w:rFonts w:eastAsia="方正仿宋_GBK" w:hint="eastAsia"/>
          <w:bCs/>
          <w:sz w:val="32"/>
          <w:szCs w:val="32"/>
          <w:lang w:val="zh-TW" w:eastAsia="zh-TW"/>
        </w:rPr>
        <w:t>加贴中文标签。</w:t>
      </w:r>
    </w:p>
    <w:p w:rsidR="00F835A7" w:rsidRDefault="00E21AE6">
      <w:pPr>
        <w:tabs>
          <w:tab w:val="left" w:pos="900"/>
          <w:tab w:val="left" w:pos="1080"/>
        </w:tabs>
        <w:autoSpaceDN w:val="0"/>
        <w:adjustRightInd w:val="0"/>
        <w:snapToGrid w:val="0"/>
        <w:spacing w:line="560" w:lineRule="exact"/>
        <w:ind w:firstLine="640"/>
        <w:rPr>
          <w:rFonts w:eastAsia="方正黑体_GBK"/>
          <w:bCs/>
          <w:sz w:val="32"/>
          <w:szCs w:val="32"/>
        </w:rPr>
      </w:pPr>
      <w:r>
        <w:rPr>
          <w:rFonts w:eastAsia="方正黑体_GBK"/>
          <w:sz w:val="32"/>
          <w:szCs w:val="32"/>
        </w:rPr>
        <w:t>十二、简化出境手续，</w:t>
      </w:r>
      <w:r>
        <w:rPr>
          <w:rFonts w:eastAsia="方正黑体_GBK"/>
          <w:bCs/>
          <w:sz w:val="32"/>
          <w:szCs w:val="32"/>
        </w:rPr>
        <w:t>便利展览品展后处置</w:t>
      </w:r>
    </w:p>
    <w:p w:rsidR="00F835A7" w:rsidRDefault="00E21AE6">
      <w:pPr>
        <w:tabs>
          <w:tab w:val="left" w:pos="900"/>
          <w:tab w:val="left" w:pos="1080"/>
        </w:tabs>
        <w:autoSpaceDN w:val="0"/>
        <w:spacing w:line="560" w:lineRule="exact"/>
        <w:ind w:firstLineChars="200" w:firstLine="624"/>
        <w:rPr>
          <w:rFonts w:eastAsia="方正仿宋_GBK"/>
          <w:bCs/>
          <w:sz w:val="32"/>
          <w:szCs w:val="32"/>
        </w:rPr>
      </w:pPr>
      <w:r>
        <w:rPr>
          <w:rFonts w:eastAsia="方正仿宋_GBK"/>
          <w:bCs/>
          <w:sz w:val="32"/>
          <w:szCs w:val="32"/>
        </w:rPr>
        <w:t>进博会暂时进境展览品（</w:t>
      </w:r>
      <w:r>
        <w:rPr>
          <w:rFonts w:eastAsia="方正仿宋_GBK"/>
          <w:bCs/>
          <w:sz w:val="32"/>
          <w:szCs w:val="32"/>
        </w:rPr>
        <w:t>ATA</w:t>
      </w:r>
      <w:r>
        <w:rPr>
          <w:rFonts w:eastAsia="方正仿宋_GBK"/>
          <w:bCs/>
          <w:sz w:val="32"/>
          <w:szCs w:val="32"/>
        </w:rPr>
        <w:t>单证册项下暂时进境展览品除外）在进博会结束后，结转到海关特殊监管区域和保税监管场所的（参展汽车应当转入可开展汽车保税仓储业务的海关特殊监管区域和保税监管场所），准予核销结案。</w:t>
      </w:r>
    </w:p>
    <w:p w:rsidR="00F835A7" w:rsidRDefault="00E21AE6">
      <w:pPr>
        <w:tabs>
          <w:tab w:val="left" w:pos="900"/>
          <w:tab w:val="left" w:pos="1080"/>
        </w:tabs>
        <w:autoSpaceDN w:val="0"/>
        <w:spacing w:line="560" w:lineRule="exact"/>
        <w:ind w:firstLineChars="200" w:firstLine="624"/>
        <w:rPr>
          <w:rFonts w:eastAsia="方正仿宋_GBK"/>
          <w:sz w:val="32"/>
          <w:szCs w:val="32"/>
        </w:rPr>
      </w:pPr>
      <w:r>
        <w:rPr>
          <w:rFonts w:eastAsia="方正黑体_GBK"/>
          <w:sz w:val="32"/>
          <w:szCs w:val="32"/>
        </w:rPr>
        <w:t>十三、</w:t>
      </w:r>
      <w:r>
        <w:rPr>
          <w:rFonts w:eastAsia="方正黑体_GBK" w:hint="eastAsia"/>
          <w:sz w:val="32"/>
          <w:szCs w:val="32"/>
        </w:rPr>
        <w:t>支持保税展示展销常态化，扩大展会溢出效</w:t>
      </w:r>
      <w:r>
        <w:rPr>
          <w:rFonts w:eastAsia="方正黑体_GBK"/>
          <w:sz w:val="32"/>
          <w:szCs w:val="32"/>
        </w:rPr>
        <w:t>应</w:t>
      </w:r>
    </w:p>
    <w:p w:rsidR="00F835A7" w:rsidRDefault="00E21AE6">
      <w:pPr>
        <w:tabs>
          <w:tab w:val="left" w:pos="900"/>
          <w:tab w:val="left" w:pos="1080"/>
        </w:tabs>
        <w:autoSpaceDN w:val="0"/>
        <w:spacing w:line="560" w:lineRule="exact"/>
        <w:ind w:firstLineChars="200" w:firstLine="624"/>
        <w:rPr>
          <w:rFonts w:eastAsia="方正仿宋_GBK"/>
          <w:sz w:val="32"/>
          <w:szCs w:val="32"/>
        </w:rPr>
      </w:pPr>
      <w:r>
        <w:rPr>
          <w:rFonts w:eastAsia="方正仿宋_GBK"/>
          <w:sz w:val="32"/>
          <w:szCs w:val="32"/>
        </w:rPr>
        <w:t>经海关注册登记的海关特殊监管区域或保税物流中心（</w:t>
      </w:r>
      <w:r>
        <w:rPr>
          <w:rFonts w:eastAsia="方正仿宋_GBK"/>
          <w:sz w:val="32"/>
          <w:szCs w:val="32"/>
        </w:rPr>
        <w:t>B</w:t>
      </w:r>
      <w:r>
        <w:rPr>
          <w:rFonts w:eastAsia="方正仿宋_GBK"/>
          <w:sz w:val="32"/>
          <w:szCs w:val="32"/>
        </w:rPr>
        <w:t>型）（以下简称</w:t>
      </w:r>
      <w:r>
        <w:rPr>
          <w:rFonts w:eastAsia="方正仿宋_GBK" w:hint="eastAsia"/>
          <w:sz w:val="32"/>
          <w:szCs w:val="32"/>
        </w:rPr>
        <w:t>“</w:t>
      </w:r>
      <w:r>
        <w:rPr>
          <w:rFonts w:eastAsia="方正仿宋_GBK"/>
          <w:sz w:val="32"/>
          <w:szCs w:val="32"/>
        </w:rPr>
        <w:t>区域中心</w:t>
      </w:r>
      <w:r>
        <w:rPr>
          <w:rFonts w:eastAsia="方正仿宋_GBK" w:hint="eastAsia"/>
          <w:sz w:val="32"/>
          <w:szCs w:val="32"/>
        </w:rPr>
        <w:t>”</w:t>
      </w:r>
      <w:r>
        <w:rPr>
          <w:rFonts w:eastAsia="方正仿宋_GBK"/>
          <w:sz w:val="32"/>
          <w:szCs w:val="32"/>
        </w:rPr>
        <w:t>）内企业，可以将保税货物提交担保后运至区域中心外进博会</w:t>
      </w:r>
      <w:r>
        <w:rPr>
          <w:rFonts w:eastAsia="方正仿宋_GBK" w:hint="eastAsia"/>
          <w:sz w:val="32"/>
          <w:szCs w:val="32"/>
        </w:rPr>
        <w:t>保税展示展销场所进行</w:t>
      </w:r>
      <w:r>
        <w:rPr>
          <w:rFonts w:eastAsia="方正仿宋_GBK"/>
          <w:sz w:val="32"/>
          <w:szCs w:val="32"/>
        </w:rPr>
        <w:t>展示和销售</w:t>
      </w:r>
      <w:r>
        <w:rPr>
          <w:rFonts w:eastAsia="方正仿宋_GBK" w:hint="eastAsia"/>
          <w:sz w:val="32"/>
          <w:szCs w:val="32"/>
        </w:rPr>
        <w:t>等</w:t>
      </w:r>
      <w:r>
        <w:rPr>
          <w:rFonts w:eastAsia="方正仿宋_GBK"/>
          <w:sz w:val="32"/>
          <w:szCs w:val="32"/>
        </w:rPr>
        <w:t>经营活动。</w:t>
      </w:r>
    </w:p>
    <w:p w:rsidR="00F835A7" w:rsidRDefault="00E21AE6">
      <w:pPr>
        <w:tabs>
          <w:tab w:val="left" w:pos="900"/>
          <w:tab w:val="left" w:pos="1080"/>
        </w:tabs>
        <w:autoSpaceDN w:val="0"/>
        <w:spacing w:line="560" w:lineRule="exact"/>
        <w:ind w:firstLineChars="200" w:firstLine="624"/>
        <w:rPr>
          <w:rFonts w:eastAsia="方正仿宋_GBK"/>
          <w:bCs/>
          <w:sz w:val="32"/>
          <w:szCs w:val="32"/>
        </w:rPr>
      </w:pPr>
      <w:r>
        <w:rPr>
          <w:rFonts w:eastAsia="方正黑体_GBK"/>
          <w:sz w:val="32"/>
          <w:szCs w:val="32"/>
        </w:rPr>
        <w:t>十四、</w:t>
      </w:r>
      <w:r>
        <w:rPr>
          <w:rFonts w:eastAsia="方正黑体_GBK" w:hint="eastAsia"/>
          <w:sz w:val="32"/>
          <w:szCs w:val="32"/>
        </w:rPr>
        <w:t>支持</w:t>
      </w:r>
      <w:r>
        <w:rPr>
          <w:rFonts w:eastAsia="方正黑体_GBK"/>
          <w:sz w:val="32"/>
          <w:szCs w:val="32"/>
        </w:rPr>
        <w:t>跨境电商业务，</w:t>
      </w:r>
      <w:r>
        <w:rPr>
          <w:rFonts w:eastAsia="方正黑体_GBK" w:hint="eastAsia"/>
          <w:sz w:val="32"/>
          <w:szCs w:val="32"/>
        </w:rPr>
        <w:t>推进线上线下融合</w:t>
      </w:r>
    </w:p>
    <w:p w:rsidR="00F835A7" w:rsidRDefault="00E21AE6">
      <w:pPr>
        <w:tabs>
          <w:tab w:val="left" w:pos="900"/>
          <w:tab w:val="left" w:pos="1080"/>
        </w:tabs>
        <w:autoSpaceDN w:val="0"/>
        <w:spacing w:line="560" w:lineRule="exact"/>
        <w:ind w:firstLineChars="200" w:firstLine="624"/>
        <w:rPr>
          <w:rFonts w:eastAsia="方正仿宋_GBK"/>
          <w:bCs/>
          <w:sz w:val="32"/>
          <w:szCs w:val="32"/>
        </w:rPr>
      </w:pPr>
      <w:r>
        <w:rPr>
          <w:rFonts w:eastAsia="方正仿宋_GBK" w:hint="eastAsia"/>
          <w:bCs/>
          <w:sz w:val="32"/>
          <w:szCs w:val="32"/>
        </w:rPr>
        <w:t>允许列入跨境电商</w:t>
      </w:r>
      <w:r>
        <w:rPr>
          <w:rFonts w:eastAsia="方正仿宋_GBK"/>
          <w:bCs/>
          <w:sz w:val="32"/>
          <w:szCs w:val="32"/>
        </w:rPr>
        <w:t>零售进口商品</w:t>
      </w:r>
      <w:r>
        <w:rPr>
          <w:rFonts w:eastAsia="方正仿宋_GBK" w:hint="eastAsia"/>
          <w:bCs/>
          <w:sz w:val="32"/>
          <w:szCs w:val="32"/>
        </w:rPr>
        <w:t>清单的进境展览品，在展览结束后进入</w:t>
      </w:r>
      <w:r>
        <w:rPr>
          <w:rFonts w:eastAsia="方正仿宋_GBK"/>
          <w:sz w:val="32"/>
          <w:szCs w:val="32"/>
        </w:rPr>
        <w:t>区域中心</w:t>
      </w:r>
      <w:r>
        <w:rPr>
          <w:rFonts w:eastAsia="方正仿宋_GBK" w:hint="eastAsia"/>
          <w:bCs/>
          <w:sz w:val="32"/>
          <w:szCs w:val="32"/>
        </w:rPr>
        <w:t>的，</w:t>
      </w:r>
      <w:r>
        <w:rPr>
          <w:rFonts w:eastAsia="方正仿宋_GBK"/>
          <w:bCs/>
          <w:sz w:val="32"/>
          <w:szCs w:val="32"/>
        </w:rPr>
        <w:t>对于符合条件的</w:t>
      </w:r>
      <w:r>
        <w:rPr>
          <w:rFonts w:eastAsia="方正仿宋_GBK" w:hint="eastAsia"/>
          <w:bCs/>
          <w:sz w:val="32"/>
          <w:szCs w:val="32"/>
        </w:rPr>
        <w:t>，可按照跨境电商网购保税零售进口商品模式销售。</w:t>
      </w:r>
    </w:p>
    <w:p w:rsidR="00F835A7" w:rsidRDefault="00E21AE6">
      <w:pPr>
        <w:pStyle w:val="510"/>
        <w:tabs>
          <w:tab w:val="left" w:pos="900"/>
          <w:tab w:val="left" w:pos="1080"/>
        </w:tabs>
        <w:autoSpaceDN w:val="0"/>
        <w:spacing w:line="560" w:lineRule="exact"/>
        <w:ind w:firstLineChars="200" w:firstLine="624"/>
        <w:rPr>
          <w:rFonts w:eastAsia="方正黑体_GBK"/>
          <w:sz w:val="32"/>
          <w:szCs w:val="32"/>
        </w:rPr>
      </w:pPr>
      <w:r>
        <w:rPr>
          <w:rFonts w:eastAsia="方正黑体_GBK" w:hint="eastAsia"/>
          <w:sz w:val="32"/>
          <w:szCs w:val="32"/>
        </w:rPr>
        <w:t>十</w:t>
      </w:r>
      <w:r>
        <w:rPr>
          <w:rFonts w:eastAsia="方正黑体_GBK"/>
          <w:sz w:val="32"/>
          <w:szCs w:val="32"/>
        </w:rPr>
        <w:t>五</w:t>
      </w:r>
      <w:r>
        <w:rPr>
          <w:rFonts w:eastAsia="方正黑体_GBK" w:hint="eastAsia"/>
          <w:sz w:val="32"/>
          <w:szCs w:val="32"/>
        </w:rPr>
        <w:t>、支持文物展品参展，办理展后留购手续</w:t>
      </w:r>
    </w:p>
    <w:p w:rsidR="00F835A7" w:rsidRDefault="00E21AE6">
      <w:pPr>
        <w:pStyle w:val="810"/>
        <w:spacing w:line="560" w:lineRule="exact"/>
        <w:ind w:firstLineChars="200" w:firstLine="624"/>
        <w:rPr>
          <w:rFonts w:ascii="方正仿宋_GBK" w:eastAsia="方正仿宋_GBK"/>
          <w:sz w:val="32"/>
          <w:szCs w:val="32"/>
        </w:rPr>
      </w:pPr>
      <w:r>
        <w:rPr>
          <w:rFonts w:eastAsia="方正仿宋_GBK" w:hint="eastAsia"/>
          <w:bCs/>
          <w:sz w:val="32"/>
          <w:szCs w:val="32"/>
        </w:rPr>
        <w:t>对于经国家文物部门认定为文物的展品，允许以暂时进境展览品或保税展示形式参展；</w:t>
      </w:r>
      <w:r>
        <w:rPr>
          <w:rFonts w:ascii="方正仿宋_GBK" w:eastAsia="方正仿宋_GBK" w:hint="eastAsia"/>
          <w:sz w:val="32"/>
          <w:szCs w:val="32"/>
        </w:rPr>
        <w:t>展期内销售</w:t>
      </w:r>
      <w:r>
        <w:rPr>
          <w:rFonts w:eastAsia="方正仿宋_GBK" w:hint="eastAsia"/>
          <w:bCs/>
          <w:sz w:val="32"/>
          <w:szCs w:val="32"/>
        </w:rPr>
        <w:t>国家文物部门允许</w:t>
      </w:r>
      <w:r>
        <w:rPr>
          <w:rFonts w:ascii="方正仿宋_GBK" w:eastAsia="方正仿宋_GBK" w:hint="eastAsia"/>
          <w:sz w:val="32"/>
          <w:szCs w:val="32"/>
        </w:rPr>
        <w:t>境内消费者购买的文物展品，对符合进博会展期内销售的进口展品税收优惠政策规定的，可按政策规定予以免税进口。</w:t>
      </w:r>
    </w:p>
    <w:p w:rsidR="00F835A7" w:rsidRDefault="00E21AE6">
      <w:pPr>
        <w:pStyle w:val="810"/>
        <w:spacing w:line="560" w:lineRule="exact"/>
        <w:ind w:firstLineChars="200" w:firstLine="624"/>
        <w:rPr>
          <w:rFonts w:ascii="方正黑体_GBK" w:eastAsia="方正黑体_GBK"/>
          <w:sz w:val="32"/>
          <w:szCs w:val="32"/>
        </w:rPr>
      </w:pPr>
      <w:r>
        <w:rPr>
          <w:rFonts w:ascii="方正黑体_GBK" w:eastAsia="方正黑体_GBK" w:hint="eastAsia"/>
          <w:sz w:val="32"/>
          <w:szCs w:val="32"/>
        </w:rPr>
        <w:t>十六、对符合条件的参展车辆优先检测、出具相关证明</w:t>
      </w:r>
    </w:p>
    <w:p w:rsidR="00F835A7" w:rsidRDefault="00E21AE6">
      <w:pPr>
        <w:pStyle w:val="810"/>
        <w:spacing w:line="560" w:lineRule="exact"/>
        <w:ind w:firstLineChars="200" w:firstLine="624"/>
        <w:rPr>
          <w:rFonts w:ascii="方正仿宋_GBK" w:eastAsia="方正仿宋_GBK"/>
          <w:sz w:val="32"/>
          <w:szCs w:val="32"/>
        </w:rPr>
      </w:pPr>
      <w:r>
        <w:rPr>
          <w:rFonts w:ascii="方正仿宋_GBK" w:eastAsia="方正仿宋_GBK" w:hint="eastAsia"/>
          <w:sz w:val="32"/>
          <w:szCs w:val="32"/>
        </w:rPr>
        <w:t>参展车辆完成单车认证并取得中国强制性产品认证（</w:t>
      </w:r>
      <w:r>
        <w:rPr>
          <w:rFonts w:eastAsia="方正仿宋_GBK"/>
          <w:sz w:val="32"/>
          <w:szCs w:val="32"/>
        </w:rPr>
        <w:t>CCC</w:t>
      </w:r>
      <w:r>
        <w:rPr>
          <w:rFonts w:eastAsia="方正仿宋_GBK"/>
          <w:sz w:val="32"/>
          <w:szCs w:val="32"/>
        </w:rPr>
        <w:t>）</w:t>
      </w:r>
      <w:r>
        <w:rPr>
          <w:rFonts w:ascii="方正仿宋_GBK" w:eastAsia="方正仿宋_GBK" w:hint="eastAsia"/>
          <w:sz w:val="32"/>
          <w:szCs w:val="32"/>
        </w:rPr>
        <w:t>证书，按照《中华人民共和国大气污染防治法》要求完成国六环保信息公开后，海关优先依法实施商品检验并出具相关证明。</w:t>
      </w:r>
    </w:p>
    <w:p w:rsidR="00F835A7" w:rsidRDefault="00E21AE6">
      <w:pPr>
        <w:pStyle w:val="810"/>
        <w:spacing w:line="560" w:lineRule="exact"/>
        <w:ind w:firstLineChars="200" w:firstLine="624"/>
        <w:jc w:val="left"/>
        <w:rPr>
          <w:rFonts w:ascii="方正黑体_GBK" w:eastAsia="方正黑体_GBK"/>
          <w:sz w:val="32"/>
          <w:szCs w:val="32"/>
        </w:rPr>
      </w:pPr>
      <w:r>
        <w:rPr>
          <w:rFonts w:ascii="方正黑体_GBK" w:eastAsia="方正黑体_GBK" w:hint="eastAsia"/>
          <w:sz w:val="32"/>
          <w:szCs w:val="32"/>
        </w:rPr>
        <w:t>十七、扩大参展范围，允许未获检疫准入的动植物产品、食品参展</w:t>
      </w:r>
    </w:p>
    <w:p w:rsidR="00F835A7" w:rsidRDefault="00E21AE6">
      <w:pPr>
        <w:pStyle w:val="810"/>
        <w:spacing w:line="560" w:lineRule="exact"/>
        <w:ind w:firstLineChars="200" w:firstLine="624"/>
        <w:rPr>
          <w:rStyle w:val="a3"/>
          <w:rFonts w:eastAsia="方正小标宋_GBK"/>
          <w:szCs w:val="20"/>
        </w:rPr>
      </w:pPr>
      <w:r>
        <w:rPr>
          <w:rFonts w:ascii="方正仿宋_GBK" w:eastAsia="方正仿宋_GBK" w:hint="eastAsia"/>
          <w:bCs/>
          <w:sz w:val="32"/>
          <w:szCs w:val="32"/>
        </w:rPr>
        <w:t>允许来自非疫区但未获得进口检验检疫准入的动植物产品及动植物源性食品入境参展；需要办理检疫审批手续的，</w:t>
      </w:r>
      <w:r>
        <w:rPr>
          <w:rFonts w:ascii="方正仿宋_GBK" w:eastAsia="方正仿宋_GBK"/>
          <w:bCs/>
          <w:sz w:val="32"/>
          <w:szCs w:val="32"/>
        </w:rPr>
        <w:t>经海关总署授权，由上海海关</w:t>
      </w:r>
      <w:r>
        <w:rPr>
          <w:rFonts w:ascii="方正仿宋_GBK" w:eastAsia="方正仿宋_GBK" w:hint="eastAsia"/>
          <w:bCs/>
          <w:sz w:val="32"/>
          <w:szCs w:val="32"/>
        </w:rPr>
        <w:t>按照特许审批办理。</w:t>
      </w:r>
    </w:p>
    <w:p w:rsidR="00F835A7" w:rsidRDefault="00E21AE6">
      <w:pPr>
        <w:pStyle w:val="810"/>
        <w:spacing w:line="560" w:lineRule="exact"/>
        <w:ind w:firstLineChars="200" w:firstLine="624"/>
        <w:rPr>
          <w:rFonts w:ascii="方正仿宋_GBK" w:eastAsia="方正仿宋_GBK"/>
          <w:bCs/>
          <w:sz w:val="32"/>
          <w:szCs w:val="32"/>
        </w:rPr>
      </w:pPr>
      <w:r>
        <w:rPr>
          <w:rFonts w:ascii="方正黑体_GBK" w:eastAsia="方正黑体_GBK" w:hint="eastAsia"/>
          <w:bCs/>
          <w:sz w:val="32"/>
          <w:szCs w:val="32"/>
        </w:rPr>
        <w:t>十八、简化部分产品参展相关证书要求</w:t>
      </w:r>
    </w:p>
    <w:p w:rsidR="00F835A7" w:rsidRDefault="00E21AE6">
      <w:pPr>
        <w:pStyle w:val="810"/>
        <w:spacing w:line="560" w:lineRule="exact"/>
        <w:ind w:firstLineChars="200" w:firstLine="624"/>
        <w:rPr>
          <w:rFonts w:ascii="方正仿宋_GBK" w:eastAsia="方正仿宋_GBK"/>
          <w:bCs/>
          <w:sz w:val="32"/>
          <w:szCs w:val="32"/>
        </w:rPr>
      </w:pPr>
      <w:r>
        <w:rPr>
          <w:rFonts w:ascii="方正仿宋_GBK" w:eastAsia="方正仿宋_GBK" w:hint="eastAsia"/>
          <w:bCs/>
          <w:sz w:val="32"/>
          <w:szCs w:val="32"/>
        </w:rPr>
        <w:t>对已消除动植物疫情传播风险的动植物源性参展食品，可免于提供输出国家或地区官方出具的卫生证书或动植物检疫证书。</w:t>
      </w:r>
    </w:p>
    <w:sectPr w:rsidR="00F835A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variable"/>
    <w:sig w:usb0="00000000" w:usb1="080E0000" w:usb2="00000010" w:usb3="00000000" w:csb0="00040000" w:csb1="00000000"/>
  </w:font>
  <w:font w:name="方正小标宋_GBK">
    <w:altName w:val="Arial Unicode MS"/>
    <w:charset w:val="86"/>
    <w:family w:val="script"/>
    <w:pitch w:val="variable"/>
    <w:sig w:usb0="00000000" w:usb1="080E0000" w:usb2="00000010" w:usb3="00000000" w:csb0="00040000" w:csb1="00000000"/>
  </w:font>
  <w:font w:name="方正黑体_GBK">
    <w:altName w:val="Arial Unicode MS"/>
    <w:charset w:val="86"/>
    <w:family w:val="script"/>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5"/>
  <w:bordersDoNotSurroundHeader/>
  <w:bordersDoNotSurroundFooter/>
  <w:trackRevisions/>
  <w:defaultTabStop w:val="420"/>
  <w:drawingGridHorizontalSpacing w:val="101"/>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F835A7"/>
    <w:rsid w:val="00E21AE6"/>
    <w:rsid w:val="00F83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spacing w:val="-4"/>
      <w:kern w:val="2"/>
      <w:sz w:val="21"/>
      <w:szCs w:val="24"/>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rFonts w:ascii="Arial" w:eastAsia="黑体" w:hAnsi="Arial"/>
      <w:b/>
      <w:sz w:val="32"/>
    </w:rPr>
  </w:style>
  <w:style w:type="paragraph" w:styleId="3">
    <w:name w:val="heading 3"/>
    <w:basedOn w:val="a"/>
    <w:next w:val="a"/>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10">
    <w:name w:val="样式 4 10 磅"/>
    <w:pPr>
      <w:widowControl w:val="0"/>
      <w:jc w:val="both"/>
    </w:pPr>
    <w:rPr>
      <w:kern w:val="2"/>
      <w:sz w:val="21"/>
      <w:szCs w:val="21"/>
    </w:rPr>
  </w:style>
  <w:style w:type="paragraph" w:customStyle="1" w:styleId="1010">
    <w:name w:val="样式 10 10 磅"/>
    <w:pPr>
      <w:widowControl w:val="0"/>
      <w:jc w:val="both"/>
    </w:pPr>
    <w:rPr>
      <w:kern w:val="2"/>
      <w:sz w:val="21"/>
      <w:szCs w:val="21"/>
    </w:rPr>
  </w:style>
  <w:style w:type="paragraph" w:customStyle="1" w:styleId="32">
    <w:name w:val="正文32"/>
    <w:next w:val="30"/>
    <w:pPr>
      <w:widowControl w:val="0"/>
      <w:jc w:val="both"/>
    </w:pPr>
    <w:rPr>
      <w:spacing w:val="-4"/>
      <w:kern w:val="2"/>
      <w:sz w:val="21"/>
      <w:szCs w:val="24"/>
    </w:rPr>
  </w:style>
  <w:style w:type="paragraph" w:customStyle="1" w:styleId="31">
    <w:name w:val="正文31"/>
    <w:pPr>
      <w:widowControl w:val="0"/>
      <w:jc w:val="both"/>
    </w:pPr>
    <w:rPr>
      <w:spacing w:val="-4"/>
      <w:kern w:val="2"/>
      <w:sz w:val="21"/>
      <w:szCs w:val="24"/>
    </w:rPr>
  </w:style>
  <w:style w:type="paragraph" w:customStyle="1" w:styleId="300">
    <w:name w:val="正文30"/>
    <w:pPr>
      <w:widowControl w:val="0"/>
      <w:jc w:val="both"/>
    </w:pPr>
    <w:rPr>
      <w:spacing w:val="-4"/>
      <w:kern w:val="2"/>
      <w:sz w:val="21"/>
      <w:szCs w:val="24"/>
    </w:rPr>
  </w:style>
  <w:style w:type="paragraph" w:styleId="5">
    <w:name w:val="index 5"/>
    <w:basedOn w:val="a"/>
    <w:next w:val="a"/>
    <w:autoRedefine/>
    <w:pPr>
      <w:ind w:left="1680"/>
    </w:pPr>
  </w:style>
  <w:style w:type="paragraph" w:customStyle="1" w:styleId="29">
    <w:name w:val="正文29"/>
    <w:pPr>
      <w:widowControl w:val="0"/>
      <w:jc w:val="both"/>
    </w:pPr>
    <w:rPr>
      <w:spacing w:val="-4"/>
      <w:kern w:val="2"/>
      <w:sz w:val="21"/>
      <w:szCs w:val="24"/>
    </w:rPr>
  </w:style>
  <w:style w:type="paragraph" w:customStyle="1" w:styleId="28">
    <w:name w:val="正文28"/>
    <w:next w:val="21"/>
    <w:pPr>
      <w:widowControl w:val="0"/>
      <w:jc w:val="both"/>
    </w:pPr>
    <w:rPr>
      <w:rFonts w:ascii="宋体" w:cs="宋体"/>
      <w:color w:val="000000"/>
      <w:sz w:val="30"/>
      <w:szCs w:val="30"/>
    </w:rPr>
  </w:style>
  <w:style w:type="paragraph" w:customStyle="1" w:styleId="27">
    <w:name w:val="正文27"/>
    <w:pPr>
      <w:widowControl w:val="0"/>
      <w:jc w:val="both"/>
    </w:pPr>
    <w:rPr>
      <w:spacing w:val="-4"/>
      <w:kern w:val="2"/>
      <w:sz w:val="21"/>
      <w:szCs w:val="24"/>
    </w:rPr>
  </w:style>
  <w:style w:type="paragraph" w:customStyle="1" w:styleId="26">
    <w:name w:val="正文26"/>
    <w:pPr>
      <w:widowControl w:val="0"/>
      <w:jc w:val="both"/>
    </w:pPr>
    <w:rPr>
      <w:spacing w:val="-4"/>
      <w:kern w:val="2"/>
      <w:sz w:val="21"/>
      <w:szCs w:val="24"/>
    </w:rPr>
  </w:style>
  <w:style w:type="paragraph" w:customStyle="1" w:styleId="25">
    <w:name w:val="正文25"/>
    <w:pPr>
      <w:widowControl w:val="0"/>
      <w:jc w:val="both"/>
    </w:pPr>
    <w:rPr>
      <w:spacing w:val="-4"/>
      <w:kern w:val="2"/>
      <w:sz w:val="21"/>
      <w:szCs w:val="24"/>
    </w:rPr>
  </w:style>
  <w:style w:type="paragraph" w:customStyle="1" w:styleId="24">
    <w:name w:val="正文24"/>
    <w:pPr>
      <w:widowControl w:val="0"/>
      <w:jc w:val="both"/>
    </w:pPr>
    <w:rPr>
      <w:spacing w:val="-4"/>
      <w:kern w:val="2"/>
      <w:sz w:val="21"/>
      <w:szCs w:val="24"/>
    </w:rPr>
  </w:style>
  <w:style w:type="paragraph" w:customStyle="1" w:styleId="23">
    <w:name w:val="正文23"/>
    <w:pPr>
      <w:widowControl w:val="0"/>
      <w:jc w:val="both"/>
    </w:pPr>
    <w:rPr>
      <w:spacing w:val="-4"/>
      <w:kern w:val="2"/>
      <w:sz w:val="21"/>
      <w:szCs w:val="24"/>
    </w:rPr>
  </w:style>
  <w:style w:type="paragraph" w:customStyle="1" w:styleId="22">
    <w:name w:val="正文22"/>
    <w:pPr>
      <w:widowControl w:val="0"/>
      <w:jc w:val="both"/>
    </w:pPr>
    <w:rPr>
      <w:spacing w:val="-4"/>
      <w:kern w:val="2"/>
      <w:sz w:val="21"/>
      <w:szCs w:val="24"/>
    </w:rPr>
  </w:style>
  <w:style w:type="paragraph" w:customStyle="1" w:styleId="21">
    <w:name w:val="正文21"/>
    <w:pPr>
      <w:widowControl w:val="0"/>
      <w:jc w:val="both"/>
    </w:pPr>
    <w:rPr>
      <w:rFonts w:ascii="宋体" w:cs="宋体"/>
      <w:color w:val="000000"/>
      <w:sz w:val="30"/>
      <w:szCs w:val="30"/>
    </w:rPr>
  </w:style>
  <w:style w:type="paragraph" w:customStyle="1" w:styleId="20">
    <w:name w:val="正文20"/>
    <w:pPr>
      <w:widowControl w:val="0"/>
      <w:jc w:val="both"/>
    </w:pPr>
    <w:rPr>
      <w:spacing w:val="-4"/>
      <w:kern w:val="2"/>
      <w:sz w:val="21"/>
      <w:szCs w:val="24"/>
    </w:rPr>
  </w:style>
  <w:style w:type="paragraph" w:customStyle="1" w:styleId="19">
    <w:name w:val="正文19"/>
    <w:pPr>
      <w:widowControl w:val="0"/>
      <w:jc w:val="both"/>
    </w:pPr>
    <w:rPr>
      <w:spacing w:val="-4"/>
      <w:kern w:val="2"/>
      <w:sz w:val="21"/>
      <w:szCs w:val="24"/>
    </w:rPr>
  </w:style>
  <w:style w:type="paragraph" w:customStyle="1" w:styleId="18">
    <w:name w:val="正文18"/>
    <w:pPr>
      <w:widowControl w:val="0"/>
      <w:jc w:val="both"/>
    </w:pPr>
    <w:rPr>
      <w:spacing w:val="-4"/>
      <w:kern w:val="2"/>
      <w:sz w:val="21"/>
      <w:szCs w:val="24"/>
    </w:rPr>
  </w:style>
  <w:style w:type="paragraph" w:customStyle="1" w:styleId="17">
    <w:name w:val="正文17"/>
    <w:pPr>
      <w:widowControl w:val="0"/>
      <w:jc w:val="both"/>
    </w:pPr>
    <w:rPr>
      <w:spacing w:val="-4"/>
      <w:kern w:val="2"/>
      <w:sz w:val="21"/>
      <w:szCs w:val="24"/>
    </w:rPr>
  </w:style>
  <w:style w:type="paragraph" w:customStyle="1" w:styleId="16">
    <w:name w:val="正文16"/>
    <w:pPr>
      <w:widowControl w:val="0"/>
      <w:jc w:val="both"/>
    </w:pPr>
    <w:rPr>
      <w:spacing w:val="-4"/>
      <w:kern w:val="2"/>
      <w:sz w:val="21"/>
      <w:szCs w:val="24"/>
    </w:rPr>
  </w:style>
  <w:style w:type="paragraph" w:customStyle="1" w:styleId="15">
    <w:name w:val="正文15"/>
    <w:pPr>
      <w:widowControl w:val="0"/>
      <w:jc w:val="both"/>
    </w:pPr>
    <w:rPr>
      <w:spacing w:val="-4"/>
      <w:kern w:val="2"/>
      <w:sz w:val="21"/>
      <w:szCs w:val="24"/>
    </w:rPr>
  </w:style>
  <w:style w:type="paragraph" w:customStyle="1" w:styleId="14">
    <w:name w:val="正文14"/>
    <w:pPr>
      <w:widowControl w:val="0"/>
      <w:jc w:val="both"/>
    </w:pPr>
    <w:rPr>
      <w:spacing w:val="-4"/>
      <w:kern w:val="2"/>
      <w:sz w:val="21"/>
      <w:szCs w:val="24"/>
    </w:rPr>
  </w:style>
  <w:style w:type="paragraph" w:customStyle="1" w:styleId="13">
    <w:name w:val="正文13"/>
    <w:pPr>
      <w:widowControl w:val="0"/>
      <w:jc w:val="both"/>
    </w:pPr>
    <w:rPr>
      <w:spacing w:val="-4"/>
      <w:kern w:val="2"/>
      <w:sz w:val="21"/>
      <w:szCs w:val="24"/>
    </w:rPr>
  </w:style>
  <w:style w:type="paragraph" w:customStyle="1" w:styleId="12">
    <w:name w:val="正文12"/>
    <w:pPr>
      <w:widowControl w:val="0"/>
      <w:jc w:val="both"/>
    </w:pPr>
    <w:rPr>
      <w:kern w:val="2"/>
      <w:sz w:val="21"/>
      <w:szCs w:val="24"/>
    </w:rPr>
  </w:style>
  <w:style w:type="paragraph" w:customStyle="1" w:styleId="11">
    <w:name w:val="正文11"/>
    <w:pPr>
      <w:widowControl w:val="0"/>
      <w:jc w:val="both"/>
    </w:pPr>
    <w:rPr>
      <w:spacing w:val="-4"/>
      <w:kern w:val="2"/>
      <w:sz w:val="21"/>
      <w:szCs w:val="24"/>
    </w:rPr>
  </w:style>
  <w:style w:type="paragraph" w:customStyle="1" w:styleId="10">
    <w:name w:val="正文10"/>
    <w:pPr>
      <w:widowControl w:val="0"/>
      <w:jc w:val="both"/>
    </w:pPr>
    <w:rPr>
      <w:spacing w:val="-4"/>
      <w:kern w:val="2"/>
      <w:sz w:val="21"/>
      <w:szCs w:val="24"/>
    </w:rPr>
  </w:style>
  <w:style w:type="paragraph" w:customStyle="1" w:styleId="9">
    <w:name w:val="正文9"/>
    <w:pPr>
      <w:widowControl w:val="0"/>
      <w:jc w:val="both"/>
    </w:pPr>
    <w:rPr>
      <w:spacing w:val="-4"/>
      <w:kern w:val="2"/>
      <w:sz w:val="21"/>
      <w:szCs w:val="24"/>
    </w:rPr>
  </w:style>
  <w:style w:type="paragraph" w:customStyle="1" w:styleId="8">
    <w:name w:val="正文8"/>
    <w:pPr>
      <w:widowControl w:val="0"/>
      <w:jc w:val="both"/>
    </w:pPr>
    <w:rPr>
      <w:spacing w:val="-4"/>
      <w:kern w:val="2"/>
      <w:sz w:val="21"/>
      <w:szCs w:val="24"/>
    </w:rPr>
  </w:style>
  <w:style w:type="paragraph" w:customStyle="1" w:styleId="7">
    <w:name w:val="正文7"/>
    <w:pPr>
      <w:widowControl w:val="0"/>
      <w:jc w:val="both"/>
    </w:pPr>
    <w:rPr>
      <w:spacing w:val="-4"/>
      <w:kern w:val="2"/>
      <w:sz w:val="21"/>
      <w:szCs w:val="24"/>
    </w:rPr>
  </w:style>
  <w:style w:type="character" w:styleId="a3">
    <w:name w:val="annotation reference"/>
    <w:rPr>
      <w:sz w:val="21"/>
    </w:rPr>
  </w:style>
  <w:style w:type="paragraph" w:customStyle="1" w:styleId="6">
    <w:name w:val="正文6"/>
    <w:pPr>
      <w:widowControl w:val="0"/>
      <w:spacing w:line="560" w:lineRule="exact"/>
      <w:jc w:val="both"/>
    </w:pPr>
    <w:rPr>
      <w:rFonts w:eastAsia="方正仿宋_GBK"/>
      <w:spacing w:val="-4"/>
      <w:kern w:val="2"/>
      <w:sz w:val="32"/>
      <w:szCs w:val="28"/>
    </w:rPr>
  </w:style>
  <w:style w:type="paragraph" w:customStyle="1" w:styleId="50">
    <w:name w:val="正文5"/>
    <w:pPr>
      <w:widowControl w:val="0"/>
      <w:jc w:val="both"/>
    </w:pPr>
    <w:rPr>
      <w:kern w:val="2"/>
      <w:sz w:val="21"/>
      <w:szCs w:val="24"/>
    </w:rPr>
  </w:style>
  <w:style w:type="paragraph" w:customStyle="1" w:styleId="4">
    <w:name w:val="正文4"/>
    <w:pPr>
      <w:widowControl w:val="0"/>
      <w:jc w:val="both"/>
    </w:pPr>
    <w:rPr>
      <w:spacing w:val="-4"/>
      <w:kern w:val="2"/>
      <w:sz w:val="21"/>
      <w:szCs w:val="24"/>
    </w:rPr>
  </w:style>
  <w:style w:type="paragraph" w:styleId="a4">
    <w:name w:val="Body Text Indent"/>
    <w:next w:val="26"/>
    <w:pPr>
      <w:widowControl w:val="0"/>
      <w:ind w:firstLineChars="200" w:firstLine="200"/>
      <w:jc w:val="both"/>
    </w:pPr>
    <w:rPr>
      <w:rFonts w:ascii="方正仿宋_GBK" w:eastAsia="方正仿宋_GBK"/>
      <w:kern w:val="2"/>
      <w:sz w:val="32"/>
      <w:szCs w:val="24"/>
    </w:rPr>
  </w:style>
  <w:style w:type="paragraph" w:customStyle="1" w:styleId="30">
    <w:name w:val="正文3"/>
    <w:pPr>
      <w:widowControl w:val="0"/>
      <w:jc w:val="both"/>
    </w:pPr>
    <w:rPr>
      <w:spacing w:val="-4"/>
      <w:kern w:val="2"/>
      <w:sz w:val="21"/>
      <w:szCs w:val="24"/>
    </w:rPr>
  </w:style>
  <w:style w:type="paragraph" w:styleId="a5">
    <w:name w:val="Balloon Text"/>
    <w:basedOn w:val="a"/>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 w:type="paragraph" w:customStyle="1" w:styleId="38">
    <w:name w:val="正文38"/>
    <w:pPr>
      <w:widowControl w:val="0"/>
      <w:jc w:val="both"/>
    </w:pPr>
    <w:rPr>
      <w:spacing w:val="-4"/>
      <w:kern w:val="2"/>
      <w:sz w:val="21"/>
      <w:szCs w:val="24"/>
    </w:rPr>
  </w:style>
  <w:style w:type="paragraph" w:customStyle="1" w:styleId="1a">
    <w:name w:val="1"/>
    <w:basedOn w:val="a"/>
    <w:pPr>
      <w:widowControl/>
      <w:jc w:val="left"/>
    </w:pPr>
    <w:rPr>
      <w:rFonts w:ascii="宋体" w:cs="宋体"/>
      <w:spacing w:val="0"/>
      <w:kern w:val="0"/>
      <w:sz w:val="24"/>
    </w:rPr>
  </w:style>
  <w:style w:type="paragraph" w:customStyle="1" w:styleId="2a">
    <w:name w:val="正文2"/>
    <w:next w:val="1b"/>
    <w:pPr>
      <w:widowControl w:val="0"/>
      <w:jc w:val="both"/>
    </w:pPr>
    <w:rPr>
      <w:spacing w:val="-4"/>
      <w:kern w:val="2"/>
      <w:sz w:val="21"/>
      <w:szCs w:val="24"/>
    </w:rPr>
  </w:style>
  <w:style w:type="paragraph" w:customStyle="1" w:styleId="1b">
    <w:name w:val="正文1"/>
    <w:pPr>
      <w:widowControl w:val="0"/>
      <w:jc w:val="both"/>
    </w:pPr>
    <w:rPr>
      <w:spacing w:val="-4"/>
      <w:kern w:val="2"/>
      <w:sz w:val="21"/>
      <w:szCs w:val="24"/>
    </w:rPr>
  </w:style>
  <w:style w:type="paragraph" w:styleId="a8">
    <w:name w:val="annotation text"/>
    <w:basedOn w:val="a"/>
    <w:pPr>
      <w:jc w:val="left"/>
    </w:pPr>
    <w:rPr>
      <w:rFonts w:eastAsia="方正小标宋_GBK"/>
      <w:sz w:val="20"/>
      <w:szCs w:val="20"/>
    </w:rPr>
  </w:style>
  <w:style w:type="paragraph" w:styleId="a9">
    <w:name w:val="annotation subject"/>
    <w:basedOn w:val="a8"/>
    <w:next w:val="a8"/>
    <w:rPr>
      <w:b/>
      <w:bCs/>
    </w:rPr>
  </w:style>
  <w:style w:type="paragraph" w:customStyle="1" w:styleId="1c">
    <w:name w:val="列出段落1"/>
    <w:basedOn w:val="a"/>
    <w:pPr>
      <w:ind w:firstLineChars="200" w:firstLine="200"/>
    </w:pPr>
  </w:style>
  <w:style w:type="paragraph" w:customStyle="1" w:styleId="100">
    <w:name w:val="样式 10 磅"/>
    <w:next w:val="101"/>
    <w:pPr>
      <w:widowControl w:val="0"/>
      <w:jc w:val="both"/>
    </w:pPr>
    <w:rPr>
      <w:spacing w:val="-4"/>
      <w:kern w:val="2"/>
      <w:sz w:val="21"/>
      <w:szCs w:val="24"/>
    </w:rPr>
  </w:style>
  <w:style w:type="paragraph" w:customStyle="1" w:styleId="101">
    <w:name w:val="样式 10 磅"/>
    <w:pPr>
      <w:widowControl w:val="0"/>
      <w:jc w:val="both"/>
    </w:pPr>
    <w:rPr>
      <w:spacing w:val="-4"/>
      <w:kern w:val="2"/>
      <w:sz w:val="21"/>
      <w:szCs w:val="24"/>
    </w:rPr>
  </w:style>
  <w:style w:type="paragraph" w:customStyle="1" w:styleId="110">
    <w:name w:val="样式 1 10 磅"/>
    <w:pPr>
      <w:widowControl w:val="0"/>
      <w:jc w:val="both"/>
    </w:pPr>
    <w:rPr>
      <w:spacing w:val="-4"/>
      <w:kern w:val="2"/>
      <w:sz w:val="21"/>
      <w:szCs w:val="24"/>
    </w:rPr>
  </w:style>
  <w:style w:type="paragraph" w:customStyle="1" w:styleId="210">
    <w:name w:val="样式 2 10 磅"/>
    <w:pPr>
      <w:widowControl w:val="0"/>
      <w:jc w:val="both"/>
    </w:pPr>
    <w:rPr>
      <w:spacing w:val="-4"/>
      <w:kern w:val="2"/>
      <w:sz w:val="21"/>
      <w:szCs w:val="24"/>
    </w:rPr>
  </w:style>
  <w:style w:type="paragraph" w:customStyle="1" w:styleId="310">
    <w:name w:val="样式 3 10 磅"/>
    <w:pPr>
      <w:widowControl w:val="0"/>
      <w:jc w:val="both"/>
    </w:pPr>
    <w:rPr>
      <w:spacing w:val="-4"/>
      <w:kern w:val="2"/>
      <w:sz w:val="21"/>
      <w:szCs w:val="24"/>
    </w:rPr>
  </w:style>
  <w:style w:type="paragraph" w:styleId="60">
    <w:name w:val="index 6"/>
    <w:basedOn w:val="a"/>
    <w:next w:val="a"/>
    <w:autoRedefine/>
    <w:pPr>
      <w:ind w:left="2100"/>
    </w:pPr>
  </w:style>
  <w:style w:type="paragraph" w:customStyle="1" w:styleId="510">
    <w:name w:val="样式 5 10 磅"/>
    <w:next w:val="60"/>
    <w:pPr>
      <w:widowControl w:val="0"/>
      <w:jc w:val="both"/>
    </w:pPr>
    <w:rPr>
      <w:spacing w:val="-4"/>
      <w:kern w:val="2"/>
      <w:sz w:val="21"/>
      <w:szCs w:val="24"/>
    </w:rPr>
  </w:style>
  <w:style w:type="paragraph" w:customStyle="1" w:styleId="610">
    <w:name w:val="样式 6 10 磅"/>
    <w:pPr>
      <w:widowControl w:val="0"/>
      <w:jc w:val="both"/>
    </w:pPr>
    <w:rPr>
      <w:spacing w:val="-4"/>
      <w:kern w:val="2"/>
      <w:sz w:val="21"/>
      <w:szCs w:val="24"/>
    </w:rPr>
  </w:style>
  <w:style w:type="paragraph" w:customStyle="1" w:styleId="710">
    <w:name w:val="样式 7 10 磅"/>
    <w:pPr>
      <w:widowControl w:val="0"/>
      <w:jc w:val="both"/>
    </w:pPr>
    <w:rPr>
      <w:spacing w:val="-4"/>
      <w:kern w:val="2"/>
      <w:sz w:val="21"/>
      <w:szCs w:val="24"/>
    </w:rPr>
  </w:style>
  <w:style w:type="paragraph" w:customStyle="1" w:styleId="810">
    <w:name w:val="样式 8 10 磅"/>
    <w:pPr>
      <w:widowControl w:val="0"/>
      <w:jc w:val="both"/>
    </w:pPr>
    <w:rPr>
      <w:spacing w:val="-4"/>
      <w:kern w:val="2"/>
      <w:sz w:val="21"/>
      <w:szCs w:val="24"/>
    </w:rPr>
  </w:style>
  <w:style w:type="paragraph" w:customStyle="1" w:styleId="910">
    <w:name w:val="样式 9 10 磅"/>
    <w:pPr>
      <w:widowControl w:val="0"/>
      <w:jc w:val="both"/>
    </w:pPr>
    <w:rPr>
      <w:spacing w:val="-4"/>
      <w:kern w:val="2"/>
      <w:sz w:val="21"/>
      <w:szCs w:val="24"/>
    </w:rPr>
  </w:style>
  <w:style w:type="paragraph" w:customStyle="1" w:styleId="1110">
    <w:name w:val="样式 11 10 磅"/>
    <w:pPr>
      <w:widowControl w:val="0"/>
      <w:jc w:val="both"/>
    </w:pPr>
    <w:rPr>
      <w:spacing w:val="-4"/>
      <w:kern w:val="2"/>
      <w:sz w:val="21"/>
      <w:szCs w:val="24"/>
    </w:rPr>
  </w:style>
  <w:style w:type="paragraph" w:customStyle="1" w:styleId="1d">
    <w:name w:val="样式 1 三号"/>
    <w:pPr>
      <w:widowControl w:val="0"/>
      <w:spacing w:line="560" w:lineRule="exact"/>
      <w:jc w:val="both"/>
    </w:pPr>
    <w:rPr>
      <w:rFonts w:eastAsia="方正仿宋_GBK"/>
      <w:spacing w:val="-4"/>
      <w:kern w:val="2"/>
      <w:sz w:val="32"/>
      <w:szCs w:val="28"/>
    </w:rPr>
  </w:style>
  <w:style w:type="paragraph" w:customStyle="1" w:styleId="aa">
    <w:name w:val="样式 小四"/>
    <w:pPr>
      <w:widowControl w:val="0"/>
    </w:pPr>
    <w:rPr>
      <w:rFonts w:ascii="宋体"/>
      <w:kern w:val="2"/>
      <w:sz w:val="24"/>
      <w:szCs w:val="21"/>
    </w:rPr>
  </w:style>
  <w:style w:type="paragraph" w:customStyle="1" w:styleId="1e">
    <w:name w:val="样式 1 小四"/>
    <w:pPr>
      <w:widowControl w:val="0"/>
    </w:pPr>
    <w:rPr>
      <w:rFonts w:ascii="宋体"/>
      <w:kern w:val="2"/>
      <w:sz w:val="24"/>
      <w:szCs w:val="21"/>
    </w:rPr>
  </w:style>
  <w:style w:type="paragraph" w:customStyle="1" w:styleId="1210">
    <w:name w:val="样式 12 10 磅"/>
    <w:pPr>
      <w:widowControl w:val="0"/>
      <w:jc w:val="both"/>
    </w:pPr>
    <w:rPr>
      <w:spacing w:val="-4"/>
      <w:kern w:val="2"/>
      <w:sz w:val="21"/>
      <w:szCs w:val="24"/>
    </w:rPr>
  </w:style>
  <w:style w:type="paragraph" w:customStyle="1" w:styleId="1310">
    <w:name w:val="样式 13 10 磅"/>
    <w:pPr>
      <w:widowControl w:val="0"/>
      <w:jc w:val="both"/>
    </w:pPr>
    <w:rPr>
      <w:spacing w:val="-4"/>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spacing w:val="-4"/>
      <w:kern w:val="2"/>
      <w:sz w:val="21"/>
      <w:szCs w:val="24"/>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rFonts w:ascii="Arial" w:eastAsia="黑体" w:hAnsi="Arial"/>
      <w:b/>
      <w:sz w:val="32"/>
    </w:rPr>
  </w:style>
  <w:style w:type="paragraph" w:styleId="3">
    <w:name w:val="heading 3"/>
    <w:basedOn w:val="a"/>
    <w:next w:val="a"/>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10">
    <w:name w:val="样式 4 10 磅"/>
    <w:pPr>
      <w:widowControl w:val="0"/>
      <w:jc w:val="both"/>
    </w:pPr>
    <w:rPr>
      <w:kern w:val="2"/>
      <w:sz w:val="21"/>
      <w:szCs w:val="21"/>
    </w:rPr>
  </w:style>
  <w:style w:type="paragraph" w:customStyle="1" w:styleId="1010">
    <w:name w:val="样式 10 10 磅"/>
    <w:pPr>
      <w:widowControl w:val="0"/>
      <w:jc w:val="both"/>
    </w:pPr>
    <w:rPr>
      <w:kern w:val="2"/>
      <w:sz w:val="21"/>
      <w:szCs w:val="21"/>
    </w:rPr>
  </w:style>
  <w:style w:type="paragraph" w:customStyle="1" w:styleId="32">
    <w:name w:val="正文32"/>
    <w:next w:val="30"/>
    <w:pPr>
      <w:widowControl w:val="0"/>
      <w:jc w:val="both"/>
    </w:pPr>
    <w:rPr>
      <w:spacing w:val="-4"/>
      <w:kern w:val="2"/>
      <w:sz w:val="21"/>
      <w:szCs w:val="24"/>
    </w:rPr>
  </w:style>
  <w:style w:type="paragraph" w:customStyle="1" w:styleId="31">
    <w:name w:val="正文31"/>
    <w:pPr>
      <w:widowControl w:val="0"/>
      <w:jc w:val="both"/>
    </w:pPr>
    <w:rPr>
      <w:spacing w:val="-4"/>
      <w:kern w:val="2"/>
      <w:sz w:val="21"/>
      <w:szCs w:val="24"/>
    </w:rPr>
  </w:style>
  <w:style w:type="paragraph" w:customStyle="1" w:styleId="300">
    <w:name w:val="正文30"/>
    <w:pPr>
      <w:widowControl w:val="0"/>
      <w:jc w:val="both"/>
    </w:pPr>
    <w:rPr>
      <w:spacing w:val="-4"/>
      <w:kern w:val="2"/>
      <w:sz w:val="21"/>
      <w:szCs w:val="24"/>
    </w:rPr>
  </w:style>
  <w:style w:type="paragraph" w:styleId="5">
    <w:name w:val="index 5"/>
    <w:basedOn w:val="a"/>
    <w:next w:val="a"/>
    <w:autoRedefine/>
    <w:pPr>
      <w:ind w:left="1680"/>
    </w:pPr>
  </w:style>
  <w:style w:type="paragraph" w:customStyle="1" w:styleId="29">
    <w:name w:val="正文29"/>
    <w:pPr>
      <w:widowControl w:val="0"/>
      <w:jc w:val="both"/>
    </w:pPr>
    <w:rPr>
      <w:spacing w:val="-4"/>
      <w:kern w:val="2"/>
      <w:sz w:val="21"/>
      <w:szCs w:val="24"/>
    </w:rPr>
  </w:style>
  <w:style w:type="paragraph" w:customStyle="1" w:styleId="28">
    <w:name w:val="正文28"/>
    <w:next w:val="21"/>
    <w:pPr>
      <w:widowControl w:val="0"/>
      <w:jc w:val="both"/>
    </w:pPr>
    <w:rPr>
      <w:rFonts w:ascii="宋体" w:cs="宋体"/>
      <w:color w:val="000000"/>
      <w:sz w:val="30"/>
      <w:szCs w:val="30"/>
    </w:rPr>
  </w:style>
  <w:style w:type="paragraph" w:customStyle="1" w:styleId="27">
    <w:name w:val="正文27"/>
    <w:pPr>
      <w:widowControl w:val="0"/>
      <w:jc w:val="both"/>
    </w:pPr>
    <w:rPr>
      <w:spacing w:val="-4"/>
      <w:kern w:val="2"/>
      <w:sz w:val="21"/>
      <w:szCs w:val="24"/>
    </w:rPr>
  </w:style>
  <w:style w:type="paragraph" w:customStyle="1" w:styleId="26">
    <w:name w:val="正文26"/>
    <w:pPr>
      <w:widowControl w:val="0"/>
      <w:jc w:val="both"/>
    </w:pPr>
    <w:rPr>
      <w:spacing w:val="-4"/>
      <w:kern w:val="2"/>
      <w:sz w:val="21"/>
      <w:szCs w:val="24"/>
    </w:rPr>
  </w:style>
  <w:style w:type="paragraph" w:customStyle="1" w:styleId="25">
    <w:name w:val="正文25"/>
    <w:pPr>
      <w:widowControl w:val="0"/>
      <w:jc w:val="both"/>
    </w:pPr>
    <w:rPr>
      <w:spacing w:val="-4"/>
      <w:kern w:val="2"/>
      <w:sz w:val="21"/>
      <w:szCs w:val="24"/>
    </w:rPr>
  </w:style>
  <w:style w:type="paragraph" w:customStyle="1" w:styleId="24">
    <w:name w:val="正文24"/>
    <w:pPr>
      <w:widowControl w:val="0"/>
      <w:jc w:val="both"/>
    </w:pPr>
    <w:rPr>
      <w:spacing w:val="-4"/>
      <w:kern w:val="2"/>
      <w:sz w:val="21"/>
      <w:szCs w:val="24"/>
    </w:rPr>
  </w:style>
  <w:style w:type="paragraph" w:customStyle="1" w:styleId="23">
    <w:name w:val="正文23"/>
    <w:pPr>
      <w:widowControl w:val="0"/>
      <w:jc w:val="both"/>
    </w:pPr>
    <w:rPr>
      <w:spacing w:val="-4"/>
      <w:kern w:val="2"/>
      <w:sz w:val="21"/>
      <w:szCs w:val="24"/>
    </w:rPr>
  </w:style>
  <w:style w:type="paragraph" w:customStyle="1" w:styleId="22">
    <w:name w:val="正文22"/>
    <w:pPr>
      <w:widowControl w:val="0"/>
      <w:jc w:val="both"/>
    </w:pPr>
    <w:rPr>
      <w:spacing w:val="-4"/>
      <w:kern w:val="2"/>
      <w:sz w:val="21"/>
      <w:szCs w:val="24"/>
    </w:rPr>
  </w:style>
  <w:style w:type="paragraph" w:customStyle="1" w:styleId="21">
    <w:name w:val="正文21"/>
    <w:pPr>
      <w:widowControl w:val="0"/>
      <w:jc w:val="both"/>
    </w:pPr>
    <w:rPr>
      <w:rFonts w:ascii="宋体" w:cs="宋体"/>
      <w:color w:val="000000"/>
      <w:sz w:val="30"/>
      <w:szCs w:val="30"/>
    </w:rPr>
  </w:style>
  <w:style w:type="paragraph" w:customStyle="1" w:styleId="20">
    <w:name w:val="正文20"/>
    <w:pPr>
      <w:widowControl w:val="0"/>
      <w:jc w:val="both"/>
    </w:pPr>
    <w:rPr>
      <w:spacing w:val="-4"/>
      <w:kern w:val="2"/>
      <w:sz w:val="21"/>
      <w:szCs w:val="24"/>
    </w:rPr>
  </w:style>
  <w:style w:type="paragraph" w:customStyle="1" w:styleId="19">
    <w:name w:val="正文19"/>
    <w:pPr>
      <w:widowControl w:val="0"/>
      <w:jc w:val="both"/>
    </w:pPr>
    <w:rPr>
      <w:spacing w:val="-4"/>
      <w:kern w:val="2"/>
      <w:sz w:val="21"/>
      <w:szCs w:val="24"/>
    </w:rPr>
  </w:style>
  <w:style w:type="paragraph" w:customStyle="1" w:styleId="18">
    <w:name w:val="正文18"/>
    <w:pPr>
      <w:widowControl w:val="0"/>
      <w:jc w:val="both"/>
    </w:pPr>
    <w:rPr>
      <w:spacing w:val="-4"/>
      <w:kern w:val="2"/>
      <w:sz w:val="21"/>
      <w:szCs w:val="24"/>
    </w:rPr>
  </w:style>
  <w:style w:type="paragraph" w:customStyle="1" w:styleId="17">
    <w:name w:val="正文17"/>
    <w:pPr>
      <w:widowControl w:val="0"/>
      <w:jc w:val="both"/>
    </w:pPr>
    <w:rPr>
      <w:spacing w:val="-4"/>
      <w:kern w:val="2"/>
      <w:sz w:val="21"/>
      <w:szCs w:val="24"/>
    </w:rPr>
  </w:style>
  <w:style w:type="paragraph" w:customStyle="1" w:styleId="16">
    <w:name w:val="正文16"/>
    <w:pPr>
      <w:widowControl w:val="0"/>
      <w:jc w:val="both"/>
    </w:pPr>
    <w:rPr>
      <w:spacing w:val="-4"/>
      <w:kern w:val="2"/>
      <w:sz w:val="21"/>
      <w:szCs w:val="24"/>
    </w:rPr>
  </w:style>
  <w:style w:type="paragraph" w:customStyle="1" w:styleId="15">
    <w:name w:val="正文15"/>
    <w:pPr>
      <w:widowControl w:val="0"/>
      <w:jc w:val="both"/>
    </w:pPr>
    <w:rPr>
      <w:spacing w:val="-4"/>
      <w:kern w:val="2"/>
      <w:sz w:val="21"/>
      <w:szCs w:val="24"/>
    </w:rPr>
  </w:style>
  <w:style w:type="paragraph" w:customStyle="1" w:styleId="14">
    <w:name w:val="正文14"/>
    <w:pPr>
      <w:widowControl w:val="0"/>
      <w:jc w:val="both"/>
    </w:pPr>
    <w:rPr>
      <w:spacing w:val="-4"/>
      <w:kern w:val="2"/>
      <w:sz w:val="21"/>
      <w:szCs w:val="24"/>
    </w:rPr>
  </w:style>
  <w:style w:type="paragraph" w:customStyle="1" w:styleId="13">
    <w:name w:val="正文13"/>
    <w:pPr>
      <w:widowControl w:val="0"/>
      <w:jc w:val="both"/>
    </w:pPr>
    <w:rPr>
      <w:spacing w:val="-4"/>
      <w:kern w:val="2"/>
      <w:sz w:val="21"/>
      <w:szCs w:val="24"/>
    </w:rPr>
  </w:style>
  <w:style w:type="paragraph" w:customStyle="1" w:styleId="12">
    <w:name w:val="正文12"/>
    <w:pPr>
      <w:widowControl w:val="0"/>
      <w:jc w:val="both"/>
    </w:pPr>
    <w:rPr>
      <w:kern w:val="2"/>
      <w:sz w:val="21"/>
      <w:szCs w:val="24"/>
    </w:rPr>
  </w:style>
  <w:style w:type="paragraph" w:customStyle="1" w:styleId="11">
    <w:name w:val="正文11"/>
    <w:pPr>
      <w:widowControl w:val="0"/>
      <w:jc w:val="both"/>
    </w:pPr>
    <w:rPr>
      <w:spacing w:val="-4"/>
      <w:kern w:val="2"/>
      <w:sz w:val="21"/>
      <w:szCs w:val="24"/>
    </w:rPr>
  </w:style>
  <w:style w:type="paragraph" w:customStyle="1" w:styleId="10">
    <w:name w:val="正文10"/>
    <w:pPr>
      <w:widowControl w:val="0"/>
      <w:jc w:val="both"/>
    </w:pPr>
    <w:rPr>
      <w:spacing w:val="-4"/>
      <w:kern w:val="2"/>
      <w:sz w:val="21"/>
      <w:szCs w:val="24"/>
    </w:rPr>
  </w:style>
  <w:style w:type="paragraph" w:customStyle="1" w:styleId="9">
    <w:name w:val="正文9"/>
    <w:pPr>
      <w:widowControl w:val="0"/>
      <w:jc w:val="both"/>
    </w:pPr>
    <w:rPr>
      <w:spacing w:val="-4"/>
      <w:kern w:val="2"/>
      <w:sz w:val="21"/>
      <w:szCs w:val="24"/>
    </w:rPr>
  </w:style>
  <w:style w:type="paragraph" w:customStyle="1" w:styleId="8">
    <w:name w:val="正文8"/>
    <w:pPr>
      <w:widowControl w:val="0"/>
      <w:jc w:val="both"/>
    </w:pPr>
    <w:rPr>
      <w:spacing w:val="-4"/>
      <w:kern w:val="2"/>
      <w:sz w:val="21"/>
      <w:szCs w:val="24"/>
    </w:rPr>
  </w:style>
  <w:style w:type="paragraph" w:customStyle="1" w:styleId="7">
    <w:name w:val="正文7"/>
    <w:pPr>
      <w:widowControl w:val="0"/>
      <w:jc w:val="both"/>
    </w:pPr>
    <w:rPr>
      <w:spacing w:val="-4"/>
      <w:kern w:val="2"/>
      <w:sz w:val="21"/>
      <w:szCs w:val="24"/>
    </w:rPr>
  </w:style>
  <w:style w:type="character" w:styleId="a3">
    <w:name w:val="annotation reference"/>
    <w:rPr>
      <w:sz w:val="21"/>
    </w:rPr>
  </w:style>
  <w:style w:type="paragraph" w:customStyle="1" w:styleId="6">
    <w:name w:val="正文6"/>
    <w:pPr>
      <w:widowControl w:val="0"/>
      <w:spacing w:line="560" w:lineRule="exact"/>
      <w:jc w:val="both"/>
    </w:pPr>
    <w:rPr>
      <w:rFonts w:eastAsia="方正仿宋_GBK"/>
      <w:spacing w:val="-4"/>
      <w:kern w:val="2"/>
      <w:sz w:val="32"/>
      <w:szCs w:val="28"/>
    </w:rPr>
  </w:style>
  <w:style w:type="paragraph" w:customStyle="1" w:styleId="50">
    <w:name w:val="正文5"/>
    <w:pPr>
      <w:widowControl w:val="0"/>
      <w:jc w:val="both"/>
    </w:pPr>
    <w:rPr>
      <w:kern w:val="2"/>
      <w:sz w:val="21"/>
      <w:szCs w:val="24"/>
    </w:rPr>
  </w:style>
  <w:style w:type="paragraph" w:customStyle="1" w:styleId="4">
    <w:name w:val="正文4"/>
    <w:pPr>
      <w:widowControl w:val="0"/>
      <w:jc w:val="both"/>
    </w:pPr>
    <w:rPr>
      <w:spacing w:val="-4"/>
      <w:kern w:val="2"/>
      <w:sz w:val="21"/>
      <w:szCs w:val="24"/>
    </w:rPr>
  </w:style>
  <w:style w:type="paragraph" w:styleId="a4">
    <w:name w:val="Body Text Indent"/>
    <w:next w:val="26"/>
    <w:pPr>
      <w:widowControl w:val="0"/>
      <w:ind w:firstLineChars="200" w:firstLine="200"/>
      <w:jc w:val="both"/>
    </w:pPr>
    <w:rPr>
      <w:rFonts w:ascii="方正仿宋_GBK" w:eastAsia="方正仿宋_GBK"/>
      <w:kern w:val="2"/>
      <w:sz w:val="32"/>
      <w:szCs w:val="24"/>
    </w:rPr>
  </w:style>
  <w:style w:type="paragraph" w:customStyle="1" w:styleId="30">
    <w:name w:val="正文3"/>
    <w:pPr>
      <w:widowControl w:val="0"/>
      <w:jc w:val="both"/>
    </w:pPr>
    <w:rPr>
      <w:spacing w:val="-4"/>
      <w:kern w:val="2"/>
      <w:sz w:val="21"/>
      <w:szCs w:val="24"/>
    </w:rPr>
  </w:style>
  <w:style w:type="paragraph" w:styleId="a5">
    <w:name w:val="Balloon Text"/>
    <w:basedOn w:val="a"/>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 w:type="paragraph" w:customStyle="1" w:styleId="38">
    <w:name w:val="正文38"/>
    <w:pPr>
      <w:widowControl w:val="0"/>
      <w:jc w:val="both"/>
    </w:pPr>
    <w:rPr>
      <w:spacing w:val="-4"/>
      <w:kern w:val="2"/>
      <w:sz w:val="21"/>
      <w:szCs w:val="24"/>
    </w:rPr>
  </w:style>
  <w:style w:type="paragraph" w:customStyle="1" w:styleId="1a">
    <w:name w:val="1"/>
    <w:basedOn w:val="a"/>
    <w:pPr>
      <w:widowControl/>
      <w:jc w:val="left"/>
    </w:pPr>
    <w:rPr>
      <w:rFonts w:ascii="宋体" w:cs="宋体"/>
      <w:spacing w:val="0"/>
      <w:kern w:val="0"/>
      <w:sz w:val="24"/>
    </w:rPr>
  </w:style>
  <w:style w:type="paragraph" w:customStyle="1" w:styleId="2a">
    <w:name w:val="正文2"/>
    <w:next w:val="1b"/>
    <w:pPr>
      <w:widowControl w:val="0"/>
      <w:jc w:val="both"/>
    </w:pPr>
    <w:rPr>
      <w:spacing w:val="-4"/>
      <w:kern w:val="2"/>
      <w:sz w:val="21"/>
      <w:szCs w:val="24"/>
    </w:rPr>
  </w:style>
  <w:style w:type="paragraph" w:customStyle="1" w:styleId="1b">
    <w:name w:val="正文1"/>
    <w:pPr>
      <w:widowControl w:val="0"/>
      <w:jc w:val="both"/>
    </w:pPr>
    <w:rPr>
      <w:spacing w:val="-4"/>
      <w:kern w:val="2"/>
      <w:sz w:val="21"/>
      <w:szCs w:val="24"/>
    </w:rPr>
  </w:style>
  <w:style w:type="paragraph" w:styleId="a8">
    <w:name w:val="annotation text"/>
    <w:basedOn w:val="a"/>
    <w:pPr>
      <w:jc w:val="left"/>
    </w:pPr>
    <w:rPr>
      <w:rFonts w:eastAsia="方正小标宋_GBK"/>
      <w:sz w:val="20"/>
      <w:szCs w:val="20"/>
    </w:rPr>
  </w:style>
  <w:style w:type="paragraph" w:styleId="a9">
    <w:name w:val="annotation subject"/>
    <w:basedOn w:val="a8"/>
    <w:next w:val="a8"/>
    <w:rPr>
      <w:b/>
      <w:bCs/>
    </w:rPr>
  </w:style>
  <w:style w:type="paragraph" w:customStyle="1" w:styleId="1c">
    <w:name w:val="列出段落1"/>
    <w:basedOn w:val="a"/>
    <w:pPr>
      <w:ind w:firstLineChars="200" w:firstLine="200"/>
    </w:pPr>
  </w:style>
  <w:style w:type="paragraph" w:customStyle="1" w:styleId="100">
    <w:name w:val="样式 10 磅"/>
    <w:next w:val="101"/>
    <w:pPr>
      <w:widowControl w:val="0"/>
      <w:jc w:val="both"/>
    </w:pPr>
    <w:rPr>
      <w:spacing w:val="-4"/>
      <w:kern w:val="2"/>
      <w:sz w:val="21"/>
      <w:szCs w:val="24"/>
    </w:rPr>
  </w:style>
  <w:style w:type="paragraph" w:customStyle="1" w:styleId="101">
    <w:name w:val="样式 10 磅"/>
    <w:pPr>
      <w:widowControl w:val="0"/>
      <w:jc w:val="both"/>
    </w:pPr>
    <w:rPr>
      <w:spacing w:val="-4"/>
      <w:kern w:val="2"/>
      <w:sz w:val="21"/>
      <w:szCs w:val="24"/>
    </w:rPr>
  </w:style>
  <w:style w:type="paragraph" w:customStyle="1" w:styleId="110">
    <w:name w:val="样式 1 10 磅"/>
    <w:pPr>
      <w:widowControl w:val="0"/>
      <w:jc w:val="both"/>
    </w:pPr>
    <w:rPr>
      <w:spacing w:val="-4"/>
      <w:kern w:val="2"/>
      <w:sz w:val="21"/>
      <w:szCs w:val="24"/>
    </w:rPr>
  </w:style>
  <w:style w:type="paragraph" w:customStyle="1" w:styleId="210">
    <w:name w:val="样式 2 10 磅"/>
    <w:pPr>
      <w:widowControl w:val="0"/>
      <w:jc w:val="both"/>
    </w:pPr>
    <w:rPr>
      <w:spacing w:val="-4"/>
      <w:kern w:val="2"/>
      <w:sz w:val="21"/>
      <w:szCs w:val="24"/>
    </w:rPr>
  </w:style>
  <w:style w:type="paragraph" w:customStyle="1" w:styleId="310">
    <w:name w:val="样式 3 10 磅"/>
    <w:pPr>
      <w:widowControl w:val="0"/>
      <w:jc w:val="both"/>
    </w:pPr>
    <w:rPr>
      <w:spacing w:val="-4"/>
      <w:kern w:val="2"/>
      <w:sz w:val="21"/>
      <w:szCs w:val="24"/>
    </w:rPr>
  </w:style>
  <w:style w:type="paragraph" w:styleId="60">
    <w:name w:val="index 6"/>
    <w:basedOn w:val="a"/>
    <w:next w:val="a"/>
    <w:autoRedefine/>
    <w:pPr>
      <w:ind w:left="2100"/>
    </w:pPr>
  </w:style>
  <w:style w:type="paragraph" w:customStyle="1" w:styleId="510">
    <w:name w:val="样式 5 10 磅"/>
    <w:next w:val="60"/>
    <w:pPr>
      <w:widowControl w:val="0"/>
      <w:jc w:val="both"/>
    </w:pPr>
    <w:rPr>
      <w:spacing w:val="-4"/>
      <w:kern w:val="2"/>
      <w:sz w:val="21"/>
      <w:szCs w:val="24"/>
    </w:rPr>
  </w:style>
  <w:style w:type="paragraph" w:customStyle="1" w:styleId="610">
    <w:name w:val="样式 6 10 磅"/>
    <w:pPr>
      <w:widowControl w:val="0"/>
      <w:jc w:val="both"/>
    </w:pPr>
    <w:rPr>
      <w:spacing w:val="-4"/>
      <w:kern w:val="2"/>
      <w:sz w:val="21"/>
      <w:szCs w:val="24"/>
    </w:rPr>
  </w:style>
  <w:style w:type="paragraph" w:customStyle="1" w:styleId="710">
    <w:name w:val="样式 7 10 磅"/>
    <w:pPr>
      <w:widowControl w:val="0"/>
      <w:jc w:val="both"/>
    </w:pPr>
    <w:rPr>
      <w:spacing w:val="-4"/>
      <w:kern w:val="2"/>
      <w:sz w:val="21"/>
      <w:szCs w:val="24"/>
    </w:rPr>
  </w:style>
  <w:style w:type="paragraph" w:customStyle="1" w:styleId="810">
    <w:name w:val="样式 8 10 磅"/>
    <w:pPr>
      <w:widowControl w:val="0"/>
      <w:jc w:val="both"/>
    </w:pPr>
    <w:rPr>
      <w:spacing w:val="-4"/>
      <w:kern w:val="2"/>
      <w:sz w:val="21"/>
      <w:szCs w:val="24"/>
    </w:rPr>
  </w:style>
  <w:style w:type="paragraph" w:customStyle="1" w:styleId="910">
    <w:name w:val="样式 9 10 磅"/>
    <w:pPr>
      <w:widowControl w:val="0"/>
      <w:jc w:val="both"/>
    </w:pPr>
    <w:rPr>
      <w:spacing w:val="-4"/>
      <w:kern w:val="2"/>
      <w:sz w:val="21"/>
      <w:szCs w:val="24"/>
    </w:rPr>
  </w:style>
  <w:style w:type="paragraph" w:customStyle="1" w:styleId="1110">
    <w:name w:val="样式 11 10 磅"/>
    <w:pPr>
      <w:widowControl w:val="0"/>
      <w:jc w:val="both"/>
    </w:pPr>
    <w:rPr>
      <w:spacing w:val="-4"/>
      <w:kern w:val="2"/>
      <w:sz w:val="21"/>
      <w:szCs w:val="24"/>
    </w:rPr>
  </w:style>
  <w:style w:type="paragraph" w:customStyle="1" w:styleId="1d">
    <w:name w:val="样式 1 三号"/>
    <w:pPr>
      <w:widowControl w:val="0"/>
      <w:spacing w:line="560" w:lineRule="exact"/>
      <w:jc w:val="both"/>
    </w:pPr>
    <w:rPr>
      <w:rFonts w:eastAsia="方正仿宋_GBK"/>
      <w:spacing w:val="-4"/>
      <w:kern w:val="2"/>
      <w:sz w:val="32"/>
      <w:szCs w:val="28"/>
    </w:rPr>
  </w:style>
  <w:style w:type="paragraph" w:customStyle="1" w:styleId="aa">
    <w:name w:val="样式 小四"/>
    <w:pPr>
      <w:widowControl w:val="0"/>
    </w:pPr>
    <w:rPr>
      <w:rFonts w:ascii="宋体"/>
      <w:kern w:val="2"/>
      <w:sz w:val="24"/>
      <w:szCs w:val="21"/>
    </w:rPr>
  </w:style>
  <w:style w:type="paragraph" w:customStyle="1" w:styleId="1e">
    <w:name w:val="样式 1 小四"/>
    <w:pPr>
      <w:widowControl w:val="0"/>
    </w:pPr>
    <w:rPr>
      <w:rFonts w:ascii="宋体"/>
      <w:kern w:val="2"/>
      <w:sz w:val="24"/>
      <w:szCs w:val="21"/>
    </w:rPr>
  </w:style>
  <w:style w:type="paragraph" w:customStyle="1" w:styleId="1210">
    <w:name w:val="样式 12 10 磅"/>
    <w:pPr>
      <w:widowControl w:val="0"/>
      <w:jc w:val="both"/>
    </w:pPr>
    <w:rPr>
      <w:spacing w:val="-4"/>
      <w:kern w:val="2"/>
      <w:sz w:val="21"/>
      <w:szCs w:val="24"/>
    </w:rPr>
  </w:style>
  <w:style w:type="paragraph" w:customStyle="1" w:styleId="1310">
    <w:name w:val="样式 13 10 磅"/>
    <w:pPr>
      <w:widowControl w:val="0"/>
      <w:jc w:val="both"/>
    </w:pPr>
    <w:rPr>
      <w:spacing w:val="-4"/>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291</Words>
  <Characters>1661</Characters>
  <Application>Microsoft Office Word</Application>
  <DocSecurity>0</DocSecurity>
  <Lines>13</Lines>
  <Paragraphs>3</Paragraphs>
  <ScaleCrop>false</ScaleCrop>
  <Company>ms</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海关支持2018年首届中国国际进口博览会便利措施</dc:title>
  <dc:creator>zhu_jing</dc:creator>
  <cp:lastModifiedBy>admin1</cp:lastModifiedBy>
  <cp:revision>2</cp:revision>
  <cp:lastPrinted>2024-05-16T07:27:00Z</cp:lastPrinted>
  <dcterms:created xsi:type="dcterms:W3CDTF">2024-07-09T02:16:00Z</dcterms:created>
  <dcterms:modified xsi:type="dcterms:W3CDTF">2024-07-09T02:16:00Z</dcterms:modified>
</cp:coreProperties>
</file>